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Judicial</w:t>
      </w:r>
      <w:r>
        <w:t xml:space="preserve"> </w:t>
      </w:r>
      <w:r>
        <w:t xml:space="preserve">Landscape</w:t>
      </w:r>
      <w:r>
        <w:t xml:space="preserve"> </w:t>
      </w:r>
      <w:r>
        <w:t xml:space="preserve">of</w:t>
      </w:r>
      <w:r>
        <w:t xml:space="preserve"> </w:t>
      </w:r>
      <w:r>
        <w:t xml:space="preserve">Iraq</w:t>
      </w:r>
      <w:r>
        <w:t xml:space="preserve"> </w:t>
      </w:r>
      <w:r>
        <w:t xml:space="preserve">Baghdad</w:t>
      </w:r>
    </w:p>
    <w:bookmarkStart w:id="26" w:name="book-report"/>
    <w:p>
      <w:pPr>
        <w:pStyle w:val="Heading1"/>
      </w:pPr>
      <w:r>
        <w:t xml:space="preserve">Book Report</w:t>
      </w:r>
    </w:p>
    <w:bookmarkStart w:id="25" w:name="X87918d57bf81695f9f5e4f456111f0dc1dea934"/>
    <w:p>
      <w:pPr>
        <w:pStyle w:val="Heading2"/>
      </w:pPr>
      <w:r>
        <w:t xml:space="preserve">Title Analysis: The Evolving Role of the</w:t>
      </w:r>
      <w:r>
        <w:t xml:space="preserve"> </w:t>
      </w:r>
      <w:r>
        <w:rPr>
          <w:bCs/>
          <w:b/>
        </w:rPr>
        <w:t xml:space="preserve">Lawyer</w:t>
      </w:r>
      <w:r>
        <w:t xml:space="preserve">,</w:t>
      </w:r>
      <w:r>
        <w:t xml:space="preserve"> </w:t>
      </w:r>
      <w:r>
        <w:rPr>
          <w:bCs/>
          <w:b/>
        </w:rPr>
        <w:t xml:space="preserve">Iraq Baghdad</w:t>
      </w:r>
      <w:r>
        <w:t xml:space="preserve">, and Legal Reconstruction in the Middle East</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Legal Studies Review Board</w:t>
      </w:r>
      <w:r>
        <w:br/>
      </w:r>
      <w:r>
        <w:rPr>
          <w:iCs/>
          <w:i/>
        </w:rPr>
        <w:t xml:space="preserve">From:</w:t>
      </w:r>
      <w:r>
        <w:t xml:space="preserve">[Redacted]</w:t>
      </w:r>
      <w:r>
        <w:br/>
      </w:r>
      <w:r>
        <w:rPr>
          <w:vertAlign w:val="subscript"/>
        </w:rPr>
        <w:t xml:space="preserve">Ject: Analysis of Contemporary Jurisprudence and Professional Ethics in Post-Conflict Baghdad</w:t>
      </w:r>
    </w:p>
    <w:bookmarkStart w:id="20" w:name="i.-introduction"/>
    <w:p>
      <w:pPr>
        <w:pStyle w:val="Heading3"/>
      </w:pPr>
      <w:r>
        <w:t xml:space="preserve">I. Introduction</w:t>
      </w:r>
    </w:p>
    <w:p>
      <w:pPr>
        <w:pStyle w:val="FirstParagraph"/>
      </w:pPr>
      <w:r>
        <w:t xml:space="preserve">The study of legal systems within conflict zones and post-conflict reconstruction phases offers a profound insight into the resilience of human institutions. This Book Report analyzes the broader thematic elements found in contemporary literature regarding the practice of law, specifically focusing on the critical role of the</w:t>
      </w:r>
      <w:r>
        <w:t xml:space="preserve"> </w:t>
      </w:r>
      <w:r>
        <w:rPr>
          <w:bCs/>
          <w:b/>
        </w:rPr>
        <w:t xml:space="preserve">lawyer</w:t>
      </w:r>
      <w:r>
        <w:t xml:space="preserve"> </w:t>
      </w:r>
      <w:r>
        <w:t xml:space="preserve">in stabilizing and rebuilding judicial frameworks. The geographic center of this analysis is</w:t>
      </w:r>
      <w:r>
        <w:t xml:space="preserve"> </w:t>
      </w:r>
      <w:r>
        <w:rPr>
          <w:bCs/>
          <w:b/>
        </w:rPr>
        <w:t xml:space="preserve">Iraq Baghdad</w:t>
      </w:r>
      <w:r>
        <w:t xml:space="preserve">, a city that serves as both a microcosm for national recovery and a symbol of enduring struggle for justice in the Middle East. By examining how literature portrays these elements, we gain a deeper understanding of the challenges faced by legal professionals operating under pressure.</w:t>
      </w:r>
    </w:p>
    <w:p>
      <w:pPr>
        <w:pStyle w:val="BodyText"/>
      </w:pPr>
      <w:r>
        <w:t xml:space="preserve">The narrative arc presented in relevant texts often mirrors the real-world trajectory of</w:t>
      </w:r>
      <w:r>
        <w:t xml:space="preserve"> </w:t>
      </w:r>
      <w:r>
        <w:rPr>
          <w:bCs/>
          <w:b/>
        </w:rPr>
        <w:t xml:space="preserve">Iraq Baghdad</w:t>
      </w:r>
      <w:r>
        <w:t xml:space="preserve">, moving from chaos to an attempt at order. The central character archetype in such narratives is invariably the</w:t>
      </w:r>
      <w:r>
        <w:t xml:space="preserve"> </w:t>
      </w:r>
      <w:r>
        <w:rPr>
          <w:bCs/>
          <w:b/>
        </w:rPr>
        <w:t xml:space="preserve">lawyer</w:t>
      </w:r>
      <w:r>
        <w:t xml:space="preserve">, who acts as both a defender of individual rights and a guardian of state legitimacy. This report explores how these literary representations align with the sociological and political realities experienced by attorneys in the Iraqi capital.</w:t>
      </w:r>
    </w:p>
    <w:bookmarkEnd w:id="20"/>
    <w:bookmarkStart w:id="21" w:name="ii.-the-lawyer-as-agent-of-change"/>
    <w:p>
      <w:pPr>
        <w:pStyle w:val="Heading3"/>
      </w:pPr>
      <w:r>
        <w:t xml:space="preserve">II. The Lawyer as Agent of Change</w:t>
      </w:r>
    </w:p>
    <w:p>
      <w:pPr>
        <w:pStyle w:val="FirstParagraph"/>
      </w:pPr>
      <w:r>
        <w:t xml:space="preserve">In the context of</w:t>
      </w:r>
      <w:r>
        <w:t xml:space="preserve"> </w:t>
      </w:r>
      <w:r>
        <w:rPr>
          <w:bCs/>
          <w:b/>
        </w:rPr>
        <w:t xml:space="preserve">Iraq Baghdad</w:t>
      </w:r>
      <w:r>
        <w:t xml:space="preserve">, the figure of the</w:t>
      </w:r>
      <w:r>
        <w:t xml:space="preserve"> </w:t>
      </w:r>
      <w:r>
        <w:rPr>
          <w:bCs/>
          <w:b/>
        </w:rPr>
        <w:t xml:space="preserve">lawyer</w:t>
      </w:r>
      <w:r>
        <w:t xml:space="preserve"> </w:t>
      </w:r>
      <w:r>
        <w:t xml:space="preserve">transcends traditional professional boundaries. Literature analyzing this region often depicts lawyers not merely as advocates in courtrooms, but as political actors and social reformers. The texts suggest that in a society where tribal customs, religious interpretations, and state laws intersect, the legal practitioner serves as a crucial bridge between disparate communities.</w:t>
      </w:r>
    </w:p>
    <w:p>
      <w:pPr>
        <w:pStyle w:val="BodyText"/>
      </w:pPr>
      <w:r>
        <w:t xml:space="preserve">The books reviewed highlight several key responsibilities of the</w:t>
      </w:r>
      <w:r>
        <w:t xml:space="preserve"> </w:t>
      </w:r>
      <w:r>
        <w:rPr>
          <w:bCs/>
          <w:b/>
        </w:rPr>
        <w:t xml:space="preserve">lawyer</w:t>
      </w:r>
      <w:r>
        <w:t xml:space="preserve">:</w:t>
      </w:r>
    </w:p>
    <w:p>
      <w:pPr>
        <w:numPr>
          <w:ilvl w:val="0"/>
          <w:numId w:val="1001"/>
        </w:numPr>
        <w:pStyle w:val="Compact"/>
      </w:pPr>
      <w:r>
        <w:rPr>
          <w:iCs/>
          <w:i/>
        </w:rPr>
        <w:t xml:space="preserve">Rights Advocacy:</w:t>
      </w:r>
      <w:r>
        <w:t xml:space="preserve"> </w:t>
      </w:r>
      <w:r>
        <w:t xml:space="preserve">In environments where human rights violations are prevalent due to sectarian violence or authoritarian remnants, lawyers become the primary voice for marginalized groups. They navigate a complex web of security laws and traditional codes to protect their clients.</w:t>
      </w:r>
    </w:p>
    <w:p>
      <w:pPr>
        <w:numPr>
          <w:ilvl w:val="0"/>
          <w:numId w:val="1001"/>
        </w:numPr>
        <w:pStyle w:val="Compact"/>
      </w:pPr>
      <w:r>
        <w:rPr>
          <w:iCs/>
          <w:i/>
        </w:rPr>
        <w:t xml:space="preserve">National Reconciliation:</w:t>
      </w:r>
      <w:r>
        <w:t xml:space="preserve"> </w:t>
      </w:r>
      <w:r>
        <w:t xml:space="preserve">Particularly in</w:t>
      </w:r>
      <w:r>
        <w:t xml:space="preserve"> </w:t>
      </w:r>
      <w:r>
        <w:rPr>
          <w:bCs/>
          <w:b/>
        </w:rPr>
        <w:t xml:space="preserve">Iraq Baghdad</w:t>
      </w:r>
      <w:r>
        <w:t xml:space="preserve">, lawyers play a pivotal role in transitional justice processes. This includes working within frameworks such as the Iraqi High Tribunal or supporting truth and reconciliation commissions. The literature emphasizes that legal professionals are tasked with documenting atrocities and ensuring accountability, which is essential for long-term peace.</w:t>
      </w:r>
    </w:p>
    <w:p>
      <w:pPr>
        <w:numPr>
          <w:ilvl w:val="0"/>
          <w:numId w:val="1001"/>
        </w:numPr>
        <w:pStyle w:val="Compact"/>
      </w:pPr>
      <w:r>
        <w:rPr>
          <w:iCs/>
          <w:i/>
        </w:rPr>
        <w:t xml:space="preserve">Constitutional Interpretation:</w:t>
      </w:r>
      <w:r>
        <w:t xml:space="preserve"> </w:t>
      </w:r>
      <w:r>
        <w:t xml:space="preserve">Post-2003</w:t>
      </w:r>
      <w:r>
        <w:t xml:space="preserve"> </w:t>
      </w:r>
      <w:r>
        <w:rPr>
          <w:bCs/>
          <w:b/>
        </w:rPr>
        <w:t xml:space="preserve">Iraq Baghdad</w:t>
      </w:r>
      <w:r>
        <w:t xml:space="preserve"> </w:t>
      </w:r>
      <w:r>
        <w:t xml:space="preserve">has seen significant shifts in constitutional law. Lawyers are at the forefront of interpreting new legal statutes that attempt to balance federal authority with regional autonomy, a sensitive issue in Iraqi politics.</w:t>
      </w:r>
    </w:p>
    <w:bookmarkEnd w:id="21"/>
    <w:bookmarkStart w:id="22" w:name="Xe734ad2ad1b7779a7902526137b606eca310a8a"/>
    <w:p>
      <w:pPr>
        <w:pStyle w:val="Heading3"/>
      </w:pPr>
      <w:r>
        <w:t xml:space="preserve">III. Challenges Facing Legal Practice in Iraq Baghdad</w:t>
      </w:r>
    </w:p>
    <w:p>
      <w:pPr>
        <w:pStyle w:val="FirstParagraph"/>
      </w:pPr>
      <w:r>
        <w:t xml:space="preserve">A recurring theme across the analyzed texts is the perilous nature of practicing law in</w:t>
      </w:r>
      <w:r>
        <w:t xml:space="preserve"> </w:t>
      </w:r>
      <w:r>
        <w:rPr>
          <w:bCs/>
          <w:b/>
        </w:rPr>
        <w:t xml:space="preserve">Iraq Baghdad</w:t>
      </w:r>
      <w:r>
        <w:t xml:space="preserve">. The books provide harrowing accounts of the dangers faced by legal professionals, including threats from extremist groups, political intimidation, and corruption within the judicial system itself. This section details how these challenges shape professional conduct.</w:t>
      </w:r>
    </w:p>
    <w:p>
      <w:pPr>
        <w:pStyle w:val="BodyText"/>
      </w:pPr>
      <w:r>
        <w:rPr>
          <w:iCs/>
          <w:i/>
        </w:rPr>
        <w:t xml:space="preserve">Security Concerns:</w:t>
      </w:r>
      <w:r>
        <w:br/>
      </w:r>
      <w:r>
        <w:t xml:space="preserve">Many narratives describe the physical risks inherent to being a</w:t>
      </w:r>
      <w:r>
        <w:t xml:space="preserve"> </w:t>
      </w:r>
      <w:r>
        <w:rPr>
          <w:bCs/>
          <w:b/>
        </w:rPr>
        <w:t xml:space="preserve">lawyer</w:t>
      </w:r>
      <w:r>
        <w:t xml:space="preserve"> </w:t>
      </w:r>
      <w:r>
        <w:t xml:space="preserve">in Baghdad. Assassinations of judges and lawyers have historically occurred, creating an atmosphere of fear. The literature suggests that this insecurity impacts the willingness of citizens to seek legal recourse, thereby weakening the rule of law.</w:t>
      </w:r>
    </w:p>
    <w:p>
      <w:pPr>
        <w:pStyle w:val="BodyText"/>
      </w:pPr>
      <w:r>
        <w:rPr>
          <w:iCs/>
          <w:i/>
        </w:rPr>
        <w:t xml:space="preserve">Institutional Corruption:</w:t>
      </w:r>
      <w:r>
        <w:br/>
      </w:r>
      <w:r>
        <w:t xml:space="preserve">The books critique the systemic issues within Iraq’s judicial infrastructure. Bureaucratic delays, lack of resources, and political interference undermine the efficacy of courts in</w:t>
      </w:r>
      <w:r>
        <w:t xml:space="preserve"> </w:t>
      </w:r>
      <w:r>
        <w:rPr>
          <w:bCs/>
          <w:b/>
        </w:rPr>
        <w:t xml:space="preserve">Iraq Baghdad</w:t>
      </w:r>
      <w:r>
        <w:t xml:space="preserve">. The</w:t>
      </w:r>
      <w:r>
        <w:t xml:space="preserve"> </w:t>
      </w:r>
      <w:r>
        <w:rPr>
          <w:bCs/>
          <w:b/>
        </w:rPr>
        <w:t xml:space="preserve">lawyer</w:t>
      </w:r>
      <w:r>
        <w:t xml:space="preserve"> </w:t>
      </w:r>
      <w:r>
        <w:t xml:space="preserve">is often portrayed as fighting an uphill battle against a system that may be compromised by sectarian affiliations or economic incentives.</w:t>
      </w:r>
    </w:p>
    <w:p>
      <w:pPr>
        <w:pStyle w:val="BodyText"/>
      </w:pPr>
      <w:r>
        <w:rPr>
          <w:iCs/>
          <w:i/>
        </w:rPr>
        <w:t xml:space="preserve">Cultural Tensions:</w:t>
      </w:r>
      <w:r>
        <w:br/>
      </w:r>
      <w:r>
        <w:t xml:space="preserve">There is also a deep exploration of the tension between secular legal codes and religious law (Sharia). Lawyers in Baghdad must possess a nuanced understanding of both systems to effectively represent their clients. The literature highlights cases where conflicts arise between modern civil rights standards and traditional religious interpretations, requiring lawyers to act as mediators.</w:t>
      </w:r>
    </w:p>
    <w:bookmarkEnd w:id="22"/>
    <w:bookmarkStart w:id="23" w:name="X02a59f6909cf97e7255adb350870a43c4958e24"/>
    <w:p>
      <w:pPr>
        <w:pStyle w:val="Heading3"/>
      </w:pPr>
      <w:r>
        <w:t xml:space="preserve">IV. The Importance of Legal Education and Ethics</w:t>
      </w:r>
    </w:p>
    <w:p>
      <w:pPr>
        <w:pStyle w:val="FirstParagraph"/>
      </w:pPr>
      <w:r>
        <w:t xml:space="preserve">The texts argue that the future stability of</w:t>
      </w:r>
      <w:r>
        <w:t xml:space="preserve"> </w:t>
      </w:r>
      <w:r>
        <w:rPr>
          <w:bCs/>
          <w:b/>
        </w:rPr>
        <w:t xml:space="preserve">Iraq Baghdad</w:t>
      </w:r>
      <w:r>
        <w:t xml:space="preserve"> </w:t>
      </w:r>
      <w:r>
        <w:t xml:space="preserve">depends heavily on the ethical grounding of its legal professionals. A significant portion of the books is dedicated to discussing legal education reforms needed in Iraq. It is posited that current curricula often fail to address modern human rights issues or international law standards, leaving graduates ill-equipped for contemporary challenges.</w:t>
      </w:r>
    </w:p>
    <w:p>
      <w:pPr>
        <w:pStyle w:val="BodyText"/>
      </w:pPr>
      <w:r>
        <w:t xml:space="preserve">The role of ethics is paramount. In a society recovering from decades of dictatorship and war, the integrity of the</w:t>
      </w:r>
      <w:r>
        <w:t xml:space="preserve"> </w:t>
      </w:r>
      <w:r>
        <w:rPr>
          <w:bCs/>
          <w:b/>
        </w:rPr>
        <w:t xml:space="preserve">lawyer</w:t>
      </w:r>
      <w:r>
        <w:t xml:space="preserve"> </w:t>
      </w:r>
      <w:r>
        <w:t xml:space="preserve">becomes a moral imperative. The books illustrate scenarios where lawyers must choose between personal safety and professional duty. Those who uphold their ethical standards despite risks are celebrated as heroes in these narratives, reinforcing the idea that legal practice is a vocation driven by justice rather than profit.</w:t>
      </w:r>
    </w:p>
    <w:bookmarkEnd w:id="23"/>
    <w:bookmarkStart w:id="24" w:name="v.-conclusion"/>
    <w:p>
      <w:pPr>
        <w:pStyle w:val="Heading3"/>
      </w:pPr>
      <w:r>
        <w:t xml:space="preserve">V. Conclusion</w:t>
      </w:r>
    </w:p>
    <w:p>
      <w:pPr>
        <w:pStyle w:val="FirstParagraph"/>
      </w:pPr>
      <w:r>
        <w:t xml:space="preserve">This Book Report concludes that the depiction of the</w:t>
      </w:r>
      <w:r>
        <w:t xml:space="preserve"> </w:t>
      </w:r>
      <w:r>
        <w:rPr>
          <w:bCs/>
          <w:b/>
        </w:rPr>
        <w:t xml:space="preserve">lawyer</w:t>
      </w:r>
      <w:r>
        <w:t xml:space="preserve"> </w:t>
      </w:r>
      <w:r>
        <w:t xml:space="preserve">in literature concerning</w:t>
      </w:r>
      <w:r>
        <w:t xml:space="preserve"> </w:t>
      </w:r>
      <w:r>
        <w:rPr>
          <w:bCs/>
          <w:b/>
        </w:rPr>
        <w:t xml:space="preserve">Iraq Baghdad</w:t>
      </w:r>
      <w:r>
        <w:t xml:space="preserve"> </w:t>
      </w:r>
      <w:r>
        <w:t xml:space="preserve">serves as both a cautionary tale and an inspiring testament to resilience. The legal profession is shown to be central to the nation’s healing process. Without robust, independent, and ethical lawyers, the reconstruction of civil society in Baghdad would be impossible.</w:t>
      </w:r>
    </w:p>
    <w:p>
      <w:pPr>
        <w:pStyle w:val="BodyText"/>
      </w:pPr>
      <w:r>
        <w:t xml:space="preserve">The analysis reveals that while challenges such as insecurity, corruption, and cultural complexity persist, there is a growing emphasis on professional solidarity among Iraqi attorneys. International support for legal aid organizations and judicial training programs is highlighted as vital for sustaining progress.</w:t>
      </w:r>
    </w:p>
    <w:p>
      <w:pPr>
        <w:pStyle w:val="BodyText"/>
      </w:pPr>
      <w:r>
        <w:t xml:space="preserve">Ultimately, the literature underscores that the journey toward a stable legal framework in</w:t>
      </w:r>
      <w:r>
        <w:t xml:space="preserve"> </w:t>
      </w:r>
      <w:r>
        <w:rPr>
          <w:bCs/>
          <w:b/>
        </w:rPr>
        <w:t xml:space="preserve">Iraq Baghdad</w:t>
      </w:r>
      <w:r>
        <w:t xml:space="preserve"> </w:t>
      </w:r>
      <w:r>
        <w:t xml:space="preserve">is ongoing. The</w:t>
      </w:r>
      <w:r>
        <w:t xml:space="preserve"> </w:t>
      </w:r>
      <w:r>
        <w:rPr>
          <w:bCs/>
          <w:b/>
        </w:rPr>
        <w:t xml:space="preserve">lawyer</w:t>
      </w:r>
      <w:r>
        <w:t xml:space="preserve">, as an agent of change, remains indispensable in navigating this complex landscape. Future studies should focus on quantitative data regarding case outcomes in Baghdad to complement these qualitative literary analyses.</w:t>
      </w:r>
    </w:p>
    <w:p>
      <w:pPr>
        <w:pStyle w:val="BodyText"/>
      </w:pPr>
      <w:r>
        <w:rPr>
          <w:iCs/>
          <w:i/>
        </w:rPr>
        <w:t xml:space="preserve">Note: This report synthesizes thematic elements from various contemporary legal studies and fictionalized accounts set in Iraq to provide a comprehensive overview of the subject matter. Specific titles referenced include "The Justice System in Post-Saddam Iraq" and "Voices from the Tigris: Legal Narratives."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Lawyer in the Judicial Landscape of Iraq Baghdad</dc:title>
  <dc:creator/>
  <dc:language>en</dc:language>
  <cp:keywords/>
  <dcterms:created xsi:type="dcterms:W3CDTF">2026-07-29T20:30:58Z</dcterms:created>
  <dcterms:modified xsi:type="dcterms:W3CDTF">2026-07-29T20:30:58Z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