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Complexity</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Israel</w:t>
      </w:r>
      <w:r>
        <w:t xml:space="preserve"> </w:t>
      </w:r>
      <w:r>
        <w:t xml:space="preserve">Jerusalem</w:t>
      </w:r>
    </w:p>
    <w:bookmarkStart w:id="26" w:name="X570dafc5c278ff79b03d64ff53478b2a0572a8e"/>
    <w:p>
      <w:pPr>
        <w:pStyle w:val="Heading1"/>
      </w:pPr>
      <w:r>
        <w:t xml:space="preserve">Book Report on the Archetype of the Lawyer within the Context of Israel Jerusalem</w:t>
      </w:r>
    </w:p>
    <w:p>
      <w:pPr>
        <w:pStyle w:val="FirstParagraph"/>
      </w:pPr>
      <w:r>
        <w:rPr>
          <w:bCs/>
          <w:b/>
        </w:rPr>
        <w:t xml:space="preserve">Date:</w:t>
      </w:r>
      <w:r>
        <w:t xml:space="preserve"> </w:t>
      </w:r>
      <w:r>
        <w:t xml:space="preserve">October 26, 2023</w:t>
      </w:r>
    </w:p>
    <w:p>
      <w:pPr>
        <w:pStyle w:val="BodyText"/>
      </w:pPr>
      <w:r>
        <w:rPr>
          <w:bCs/>
          <w:b/>
        </w:rPr>
        <w:t xml:space="preserve">Sector:</w:t>
      </w:r>
      <w:r>
        <w:t xml:space="preserve"> </w:t>
      </w:r>
      <w:r>
        <w:t xml:space="preserve">Legal Studies and Regional Sociology</w:t>
      </w:r>
    </w:p>
    <w:p>
      <w:pPr>
        <w:pStyle w:val="BodyText"/>
      </w:pPr>
      <w:r>
        <w:rPr>
          <w:bCs/>
          <w:b/>
        </w:rPr>
        <w:t xml:space="preserve">Status:</w:t>
      </w:r>
      <w:r>
        <w:t xml:space="preserve"> </w:t>
      </w:r>
      <w:r>
        <w:t xml:space="preserve">Completed Analysis</w:t>
      </w:r>
    </w:p>
    <w:bookmarkStart w:id="20" w:name="Xbf92495e7857ea9ebf0594cb5aeab5307b68670"/>
    <w:p>
      <w:pPr>
        <w:pStyle w:val="Heading2"/>
      </w:pPr>
      <w:r>
        <w:t xml:space="preserve">I. Introduction: The Unique Jurisdictional Landscape</w:t>
      </w:r>
    </w:p>
    <w:p>
      <w:pPr>
        <w:pStyle w:val="FirstParagraph"/>
      </w:pPr>
      <w:r>
        <w:t xml:space="preserve">To understand the role of a lawyer in this region, one must first acknowledge that the setting is not merely a geographic location but a complex intersection of history, religion, and international politics. This Book Report analyzes how the profession of the</w:t>
      </w:r>
      <w:r>
        <w:t xml:space="preserve"> </w:t>
      </w:r>
      <w:r>
        <w:t xml:space="preserve">Lawyer</w:t>
      </w:r>
      <w:r>
        <w:t xml:space="preserve"> </w:t>
      </w:r>
      <w:r>
        <w:t xml:space="preserve">functions specifically within</w:t>
      </w:r>
      <w:r>
        <w:t xml:space="preserve"> </w:t>
      </w:r>
      <w:r>
        <w:t xml:space="preserve">Israel Jerusalem</w:t>
      </w:r>
      <w:r>
        <w:t xml:space="preserve">. The city stands as perhaps one of the most litigious and symbolically charged jurisdictions in the world. For a legal practitioner, operating here is not simply about interpreting statutes; it is about navigating a labyrinthine web of military orders, religious personal status laws, municipal regulations that change with political winds, and international humanitarian law. This report argues that the modern lawyer in</w:t>
      </w:r>
      <w:r>
        <w:t xml:space="preserve"> </w:t>
      </w:r>
      <w:r>
        <w:t xml:space="preserve">Israel Jerusalem</w:t>
      </w:r>
      <w:r>
        <w:t xml:space="preserve"> </w:t>
      </w:r>
      <w:r>
        <w:t xml:space="preserve">serves as much as a cultural interpreter and political mediator as they do a legal advocate.</w:t>
      </w:r>
    </w:p>
    <w:bookmarkEnd w:id="20"/>
    <w:bookmarkStart w:id="21" w:name="Xad42d50e1048c882728980b238ce5358eb91321"/>
    <w:p>
      <w:pPr>
        <w:pStyle w:val="Heading2"/>
      </w:pPr>
      <w:r>
        <w:t xml:space="preserve">II. The Dual Legal Systems: Civil, Religious, and Military</w:t>
      </w:r>
    </w:p>
    <w:p>
      <w:pPr>
        <w:pStyle w:val="FirstParagraph"/>
      </w:pPr>
      <w:r>
        <w:t xml:space="preserve">A primary challenge addressed in contemporary literature regarding legal practice in the region is the fragmentation of authority. In most Western democracies, a lawyer operates within a unified civil code. However, in</w:t>
      </w:r>
      <w:r>
        <w:t xml:space="preserve"> </w:t>
      </w:r>
      <w:r>
        <w:t xml:space="preserve">Israel Jerusalem</w:t>
      </w:r>
      <w:r>
        <w:t xml:space="preserve">, the reality is far more stratified. The Jewish population generally falls under civil law for criminal and commercial matters but religious courts (Rabbinical) for marriage and divorce. Conversely, Arab citizens may be subject to Sharia courts or Christian ecclesiastical courts for family matters. Furthermore, in East</w:t>
      </w:r>
      <w:r>
        <w:t xml:space="preserve"> </w:t>
      </w:r>
      <w:r>
        <w:t xml:space="preserve">Israel Jerusalem</w:t>
      </w:r>
      <w:r>
        <w:t xml:space="preserve">, the legal status is complicated by the ongoing occupation, meaning that Israeli civil law applies to Jewish settlers while military law often governs Palestinian residents.</w:t>
      </w:r>
    </w:p>
    <w:p>
      <w:pPr>
        <w:pStyle w:val="BodyText"/>
      </w:pPr>
      <w:r>
        <w:t xml:space="preserve">This duality creates a unique breed of lawyer. They must be bilingual not only in languages such as Hebrew, Arabic, and English but also in legal dialects. A single transaction involving property in East</w:t>
      </w:r>
      <w:r>
        <w:t xml:space="preserve"> </w:t>
      </w:r>
      <w:r>
        <w:t xml:space="preserve">Israel Jerusalem</w:t>
      </w:r>
      <w:r>
        <w:t xml:space="preserve"> </w:t>
      </w:r>
      <w:r>
        <w:t xml:space="preserve">might require knowledge of Ottoman land law principles, British Mandate regulations, Israeli Basic Laws, and current military orders. The literature suggests that this complexity demands a lawyer who possesses exceptional adaptability and a deep historical consciousness.</w:t>
      </w:r>
    </w:p>
    <w:bookmarkEnd w:id="21"/>
    <w:bookmarkStart w:id="22" w:name="X0d59a7ef054d5f5de0b4ae6c289721d290b4cd7"/>
    <w:p>
      <w:pPr>
        <w:pStyle w:val="Heading2"/>
      </w:pPr>
      <w:r>
        <w:t xml:space="preserve">III. The Lawyer as an Agent of Social Change vs. Status Quo</w:t>
      </w:r>
    </w:p>
    <w:p>
      <w:pPr>
        <w:pStyle w:val="FirstParagraph"/>
      </w:pPr>
      <w:r>
        <w:t xml:space="preserve">The role of the lawyer in</w:t>
      </w:r>
      <w:r>
        <w:t xml:space="preserve"> </w:t>
      </w:r>
      <w:r>
        <w:t xml:space="preserve">Israel Jerusalem</w:t>
      </w:r>
      <w:r>
        <w:t xml:space="preserve"> </w:t>
      </w:r>
      <w:r>
        <w:t xml:space="preserve">is frequently polarized along ideological lines. On one hand, there are public interest lawyers who challenge government policies regarding settlement expansion, home demolitions, and freedom of movement. These legal professionals often face significant political pressure and social stigma from those who view their work as unpatriotic or detrimental to national security. They operate in a high-stakes environment where court rulings can have immediate humanitarian consequences.</w:t>
      </w:r>
    </w:p>
    <w:p>
      <w:pPr>
        <w:pStyle w:val="BodyText"/>
      </w:pPr>
      <w:r>
        <w:t xml:space="preserve">On the other hand, there are lawyers specializing in corporate law and real estate development, often serving clients interested in expanding infrastructure within</w:t>
      </w:r>
      <w:r>
        <w:t xml:space="preserve"> </w:t>
      </w:r>
      <w:r>
        <w:t xml:space="preserve">Israel Jerusalem</w:t>
      </w:r>
      <w:r>
        <w:t xml:space="preserve">. Their work is crucial for the economic growth of the city but is equally contentious. The book report highlights that success in this sector requires navigating ethical minefields where commercial interests clash with international legal interpretations. The lawyer here becomes a central figure in debates about justice, equity, and sovereignty.</w:t>
      </w:r>
    </w:p>
    <w:bookmarkEnd w:id="22"/>
    <w:bookmarkStart w:id="23" w:name="Xb1d6718651a867549f238ed6a491c5e3c2b8e43"/>
    <w:p>
      <w:pPr>
        <w:pStyle w:val="Heading2"/>
      </w:pPr>
      <w:r>
        <w:t xml:space="preserve">IV. Professional Ethics and Security Concerns</w:t>
      </w:r>
    </w:p>
    <w:p>
      <w:pPr>
        <w:pStyle w:val="FirstParagraph"/>
      </w:pPr>
      <w:r>
        <w:t xml:space="preserve">No analysis of the lawyer in this region is complete without addressing security. In</w:t>
      </w:r>
      <w:r>
        <w:t xml:space="preserve"> </w:t>
      </w:r>
      <w:r>
        <w:t xml:space="preserve">Israel Jerusalem</w:t>
      </w:r>
      <w:r>
        <w:t xml:space="preserve">, legal work can have physical implications for the practitioner. Lawyers handling sensitive cases involving terrorism, national security, or high-profile political disputes must often coordinate with intelligence services for their own protection. This reality distorts the traditional attorney-client privilege dynamic in rare but significant ways.</w:t>
      </w:r>
    </w:p>
    <w:p>
      <w:pPr>
        <w:pStyle w:val="BodyText"/>
      </w:pPr>
      <w:r>
        <w:t xml:space="preserve">Furthermore, the ethical obligations of a lawyer in</w:t>
      </w:r>
      <w:r>
        <w:t xml:space="preserve"> </w:t>
      </w:r>
      <w:r>
        <w:t xml:space="preserve">Israel Jerusalem</w:t>
      </w:r>
      <w:r>
        <w:t xml:space="preserve"> </w:t>
      </w:r>
      <w:r>
        <w:t xml:space="preserve">are tested by the asymmetry of power. When representing marginalized communities against state entities, lawyers must balance their duty to provide zealous advocacy with the political realities on the ground. The literature indicates that many young lawyers entering this field do so with a idealistic view of justice, only to encounter a system where legal outcomes are heavily influenced by geopolitical considerations beyond the courtroom.</w:t>
      </w:r>
    </w:p>
    <w:bookmarkEnd w:id="23"/>
    <w:bookmarkStart w:id="24" w:name="v.-international-law-and-global-scrutiny"/>
    <w:p>
      <w:pPr>
        <w:pStyle w:val="Heading2"/>
      </w:pPr>
      <w:r>
        <w:t xml:space="preserve">V. International Law and Global Scrutiny</w:t>
      </w:r>
    </w:p>
    <w:p>
      <w:pPr>
        <w:pStyle w:val="FirstParagraph"/>
      </w:pPr>
      <w:r>
        <w:t xml:space="preserve">The case law originating from</w:t>
      </w:r>
      <w:r>
        <w:t xml:space="preserve"> </w:t>
      </w:r>
      <w:r>
        <w:t xml:space="preserve">Israel Jerusalem</w:t>
      </w:r>
      <w:r>
        <w:t xml:space="preserve"> </w:t>
      </w:r>
      <w:r>
        <w:t xml:space="preserve">often attracts international attention. Consequently, lawyers in this arena must be well-versed in International Humanitarian Law (IHL) and the statutes of the International Criminal Court. They frequently engage in "lawfare," using legal mechanisms to achieve political objectives recognized by global bodies. This aspect of the job requires constant education on evolving international standards, distinguishing this role from that of a lawyer in a more insular domestic jurisdiction.</w:t>
      </w:r>
    </w:p>
    <w:bookmarkEnd w:id="24"/>
    <w:bookmarkStart w:id="25" w:name="vi.-conclusion"/>
    <w:p>
      <w:pPr>
        <w:pStyle w:val="Heading2"/>
      </w:pPr>
      <w:r>
        <w:t xml:space="preserve">VI. Conclusion</w:t>
      </w:r>
    </w:p>
    <w:p>
      <w:pPr>
        <w:pStyle w:val="FirstParagraph"/>
      </w:pPr>
      <w:r>
        <w:t xml:space="preserve">In conclusion, the profession of the lawyer in</w:t>
      </w:r>
      <w:r>
        <w:t xml:space="preserve"> </w:t>
      </w:r>
      <w:r>
        <w:t xml:space="preserve">Israel Jerusalem</w:t>
      </w:r>
      <w:r>
        <w:t xml:space="preserve"> </w:t>
      </w:r>
      <w:r>
        <w:t xml:space="preserve">is distinctively complex and multifaceted. It cannot be compared to legal practice in neutral or politically stable jurisdictions due to the intense confluence of religious, civil, and military law. The lawyer here acts as a gatekeeper to justice, an interpreter of history, and often a target of political contention.</w:t>
      </w:r>
    </w:p>
    <w:p>
      <w:pPr>
        <w:pStyle w:val="BodyText"/>
      </w:pPr>
      <w:r>
        <w:t xml:space="preserve">This Book Report underscores that understanding the legal landscape of</w:t>
      </w:r>
      <w:r>
        <w:t xml:space="preserve"> </w:t>
      </w:r>
      <w:r>
        <w:t xml:space="preserve">Israel Jerusalem</w:t>
      </w:r>
      <w:r>
        <w:t xml:space="preserve"> </w:t>
      </w:r>
      <w:r>
        <w:t xml:space="preserve">requires more than rote memorization of codes; it demands an empathetic and strategic understanding of the human stories behind every docket number. The lawyer in this context is not merely a technician of law but a pivotal actor in one of the world’s most enduring conflicts. Future legal education for those wishing to practice in</w:t>
      </w:r>
      <w:r>
        <w:t xml:space="preserve"> </w:t>
      </w:r>
      <w:r>
        <w:t xml:space="preserve">Israel Jerusalem</w:t>
      </w:r>
      <w:r>
        <w:t xml:space="preserve"> </w:t>
      </w:r>
      <w:r>
        <w:t xml:space="preserve">must therefore include rigorous training in comparative law, conflict resolution, and regional history to prepare practitioners for the unique burdens and responsibilities they will bear.</w:t>
      </w:r>
    </w:p>
    <w:p>
      <w:pPr>
        <w:pStyle w:val="BodyText"/>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Complexity of the Lawyer in Israel Jerusalem</dc:title>
  <dc:creator/>
  <dc:language>en</dc:language>
  <cp:keywords/>
  <dcterms:created xsi:type="dcterms:W3CDTF">2026-07-29T07:02:07Z</dcterms:created>
  <dcterms:modified xsi:type="dcterms:W3CDTF">2026-07-29T07:02:07Z</dcterms:modified>
</cp:coreProperties>
</file>

<file path=docProps/custom.xml><?xml version="1.0" encoding="utf-8"?>
<Properties xmlns="http://schemas.openxmlformats.org/officeDocument/2006/custom-properties" xmlns:vt="http://schemas.openxmlformats.org/officeDocument/2006/docPropsVTypes"/>
</file>