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Landscape</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Morocco</w:t>
      </w:r>
      <w:r>
        <w:t xml:space="preserve"> </w:t>
      </w:r>
      <w:r>
        <w:t xml:space="preserve">Casablanca</w:t>
      </w:r>
    </w:p>
    <w:bookmarkStart w:id="20" w:name="title-page"/>
    <w:p>
      <w:pPr>
        <w:pStyle w:val="Heading1"/>
      </w:pPr>
      <w:r>
        <w:t xml:space="preserve">Title Page</w:t>
      </w:r>
    </w:p>
    <w:p>
      <w:pPr>
        <w:pStyle w:val="FirstParagraph"/>
      </w:pPr>
      <w:r>
        <w:rPr>
          <w:bCs/>
          <w:b/>
        </w:rPr>
        <w:t xml:space="preserve">Title:</w:t>
      </w:r>
      <w:r>
        <w:t xml:space="preserve">The Modern Advocate: A Comprehensive Book Report on the Role of the Lawyer in Morocco Casablanca</w:t>
      </w:r>
      <w:r>
        <w:br/>
      </w:r>
      <w:r>
        <w:br/>
      </w:r>
    </w:p>
    <w:p>
      <w:pPr>
        <w:pStyle w:val="BodyText"/>
      </w:pPr>
      <w:r>
        <w:t xml:space="preserve">Date:</w:t>
      </w:r>
      <w:r>
        <w:br/>
      </w:r>
    </w:p>
    <w:p>
      <w:pPr>
        <w:pStyle w:val="BodyText"/>
      </w:pPr>
      <w:r>
        <w:t xml:space="preserve">Subject:</w:t>
      </w:r>
    </w:p>
    <w:bookmarkEnd w:id="20"/>
    <w:bookmarkStart w:id="21" w:name="i.-introduction-and-contextual-framework"/>
    <w:p>
      <w:pPr>
        <w:pStyle w:val="Heading1"/>
      </w:pPr>
      <w:r>
        <w:t xml:space="preserve">I. Introduction and Contextual Framework</w:t>
      </w:r>
    </w:p>
    <w:p>
      <w:pPr>
        <w:pStyle w:val="FirstParagraph"/>
      </w:pPr>
      <w:r>
        <w:t xml:space="preserve">The legal profession serves as the bedrock of any civilized society, acting as both a shield for individual rights and a sword for the enforcement of justice. In Morocco, an African kingdom that stands at the crossroads of cultures and history, this role is particularly nuanced. This book report analyzes recent literature concerning legal practice in</w:t>
      </w:r>
      <w:r>
        <w:t xml:space="preserve"> </w:t>
      </w:r>
      <w:r>
        <w:rPr>
          <w:bCs/>
          <w:b/>
        </w:rPr>
        <w:t xml:space="preserve">Morocco Casablanca</w:t>
      </w:r>
      <w:r>
        <w:t xml:space="preserve">, focusing specifically on the evolving duties, ethical challenges, and professional responsibilities of the</w:t>
      </w:r>
      <w:r>
        <w:t xml:space="preserve"> </w:t>
      </w:r>
      <w:r>
        <w:rPr>
          <w:bCs/>
          <w:b/>
        </w:rPr>
        <w:t xml:space="preserve">Lawyer</w:t>
      </w:r>
      <w:r>
        <w:t xml:space="preserve">. The city of Casablanca is not merely a geographical location; it represents Morocco’s economic engine and its most cosmopolitan hub. Consequently, examining the practice of law here offers critical insights into how traditional Islamic jurisprudence intersects with French civil law traditions in a rapidly globalizing economy.</w:t>
      </w:r>
    </w:p>
    <w:p>
      <w:pPr>
        <w:pStyle w:val="BodyText"/>
      </w:pPr>
      <w:r>
        <w:t xml:space="preserve">The central thesis of this report is that the modern</w:t>
      </w:r>
      <w:r>
        <w:t xml:space="preserve"> </w:t>
      </w:r>
      <w:r>
        <w:rPr>
          <w:bCs/>
          <w:b/>
        </w:rPr>
        <w:t xml:space="preserve">Lawyer</w:t>
      </w:r>
      <w:r>
        <w:t xml:space="preserve"> </w:t>
      </w:r>
      <w:r>
        <w:t xml:space="preserve">in Morocco plays a pivotal role not only as an advocate but also as a mediator between ancient custom and modern statutory requirements. In the bustling district of Casablanca, where commercial disputes are frequent and high-stakes, the integrity and competence of legal professionals directly impact national economic stability.</w:t>
      </w:r>
    </w:p>
    <w:bookmarkEnd w:id="21"/>
    <w:bookmarkStart w:id="25" w:name="ii.-summary-of-key-themes"/>
    <w:p>
      <w:pPr>
        <w:pStyle w:val="Heading1"/>
      </w:pPr>
      <w:r>
        <w:t xml:space="preserve">II. Summary of Key Themes</w:t>
      </w:r>
    </w:p>
    <w:bookmarkStart w:id="22" w:name="X97fa904e919e8eb24278e0e1341c0ef93859bd6"/>
    <w:p>
      <w:pPr>
        <w:pStyle w:val="Heading2"/>
      </w:pPr>
      <w:r>
        <w:t xml:space="preserve">A. The Dual Heritage: Civil Law and Sharia</w:t>
      </w:r>
    </w:p>
    <w:p>
      <w:pPr>
        <w:pStyle w:val="FirstParagraph"/>
      </w:pPr>
      <w:r>
        <w:t xml:space="preserve">The first major aspect addressed in the literature is the unique hybrid nature of Moroccan law. Since independence, Morocco has maintained a legal system heavily influenced by French civil code, yet deeply rooted in Islamic Sharia principles, particularly regarding family law (Moudawana). The book report highlights how</w:t>
      </w:r>
      <w:r>
        <w:t xml:space="preserve"> </w:t>
      </w:r>
      <w:r>
        <w:rPr>
          <w:bCs/>
          <w:b/>
        </w:rPr>
        <w:t xml:space="preserve">Lawyer</w:t>
      </w:r>
      <w:r>
        <w:t xml:space="preserve"> </w:t>
      </w:r>
      <w:r>
        <w:t xml:space="preserve">practitioners must possess dual fluency: one in statutory codes and another in religious jurisprudence. In Casablanca, where diverse populations converge, this duality is constantly tested. The text argues that failure to understand this intersection leads to procedural errors and unjust outcomes.</w:t>
      </w:r>
    </w:p>
    <w:bookmarkEnd w:id="22"/>
    <w:bookmarkStart w:id="23" w:name="b.-professional-ethics-and-independence"/>
    <w:p>
      <w:pPr>
        <w:pStyle w:val="Heading2"/>
      </w:pPr>
      <w:r>
        <w:t xml:space="preserve">B. Professional Ethics and Independence</w:t>
      </w:r>
    </w:p>
    <w:p>
      <w:pPr>
        <w:pStyle w:val="FirstParagraph"/>
      </w:pPr>
      <w:r>
        <w:t xml:space="preserve">A significant portion of the analysis focuses on the independence of the bar association (the Barreau). The report details how lawyers in Casablanca navigate political pressures while upholding professional ethics. Key themes include client confidentiality, conflict-of-interest management, and transparency in fees. The literature emphasizes that trust is the currency of legal practice. Without public trust, which is fostered by ethical conduct by the</w:t>
      </w:r>
      <w:r>
        <w:t xml:space="preserve"> </w:t>
      </w:r>
      <w:r>
        <w:rPr>
          <w:bCs/>
          <w:b/>
        </w:rPr>
        <w:t xml:space="preserve">Lawyer</w:t>
      </w:r>
      <w:r>
        <w:t xml:space="preserve">, the rule of law erodes.</w:t>
      </w:r>
    </w:p>
    <w:bookmarkEnd w:id="23"/>
    <w:bookmarkStart w:id="24" w:name="c.-commercial-law-in-a-global-hub"/>
    <w:p>
      <w:pPr>
        <w:pStyle w:val="Heading2"/>
      </w:pPr>
      <w:r>
        <w:t xml:space="preserve">C. Commercial Law in a Global Hub</w:t>
      </w:r>
    </w:p>
    <w:p>
      <w:pPr>
        <w:pStyle w:val="FirstParagraph"/>
      </w:pPr>
      <w:r>
        <w:t xml:space="preserve">Casablanca serves as Morocco’s primary gateway for international trade and investment. Therefore, legal practitioners there handle complex corporate mergers, real estate developments, and intellectual property rights. The report notes that</w:t>
      </w:r>
      <w:r>
        <w:t xml:space="preserve"> </w:t>
      </w:r>
      <w:r>
        <w:rPr>
          <w:bCs/>
          <w:b/>
        </w:rPr>
        <w:t xml:space="preserve">Lawyer</w:t>
      </w:r>
      <w:r>
        <w:t xml:space="preserve">s in this region must be fluent not only in Arabic and French but also increasingly proficient in English to serve multinational clients. This linguistic shift is reshaping law schools and continuing education requirements.</w:t>
      </w:r>
    </w:p>
    <w:bookmarkEnd w:id="24"/>
    <w:bookmarkEnd w:id="25"/>
    <w:bookmarkStart w:id="26" w:name="iii.-critical-analysis"/>
    <w:p>
      <w:pPr>
        <w:pStyle w:val="Heading1"/>
      </w:pPr>
      <w:r>
        <w:t xml:space="preserve">III. Critical Analysis</w:t>
      </w:r>
    </w:p>
    <w:p>
      <w:pPr>
        <w:pStyle w:val="FirstParagraph"/>
      </w:pPr>
      <w:r>
        <w:t xml:space="preserve">The analysis of the text reveals a tension between tradition and modernization. While Morocco has implemented significant judicial reforms aimed at speeding up trials and reducing backlogs in courts, implementation remains uneven. In</w:t>
      </w:r>
      <w:r>
        <w:t xml:space="preserve"> </w:t>
      </w:r>
      <w:r>
        <w:rPr>
          <w:bCs/>
          <w:b/>
        </w:rPr>
        <w:t xml:space="preserve">Morocco Casablanca</w:t>
      </w:r>
      <w:r>
        <w:t xml:space="preserve">, where case loads are heavy due to population density, delays can be detrimental to justice.</w:t>
      </w:r>
    </w:p>
    <w:p>
      <w:pPr>
        <w:pStyle w:val="BodyText"/>
      </w:pPr>
      <w:r>
        <w:t xml:space="preserve">The book report identifies a gap in practical training for new attorneys. While theoretical knowledge of the penal code or commercial statutes is robustly taught in universities, soft skills such as negotiation strategy and client management often require on-the-job learning. This suggests that mentorship programs led by senior</w:t>
      </w:r>
      <w:r>
        <w:t xml:space="preserve"> </w:t>
      </w:r>
      <w:r>
        <w:rPr>
          <w:bCs/>
          <w:b/>
        </w:rPr>
        <w:t xml:space="preserve">Lawyer</w:t>
      </w:r>
      <w:r>
        <w:t xml:space="preserve">s are essential for maintaining high standards.</w:t>
      </w:r>
    </w:p>
    <w:p>
      <w:pPr>
        <w:pStyle w:val="BodyText"/>
      </w:pPr>
      <w:r>
        <w:t xml:space="preserve">Furthermore, the digital transformation of legal services presents both opportunities and challenges. E-filing systems are being introduced in major cities like Casablanca, yet many clients still lack access to technology or face barriers in trusting online platforms. The literature argues that lawyers must bridge this digital divide by educating their clients and adapting their workflows accordingly.</w:t>
      </w:r>
    </w:p>
    <w:bookmarkEnd w:id="26"/>
    <w:bookmarkStart w:id="27" w:name="Xa3656b069ab94eb40675841f983a50dabdb9a2c"/>
    <w:p>
      <w:pPr>
        <w:pStyle w:val="Heading1"/>
      </w:pPr>
      <w:r>
        <w:t xml:space="preserve">IV. Implications for Legal Education and Practice</w:t>
      </w:r>
    </w:p>
    <w:p>
      <w:pPr>
        <w:pStyle w:val="FirstParagraph"/>
      </w:pPr>
      <w:r>
        <w:t xml:space="preserve">The findings from this report carry substantial implications for law students and practicing attorneys in</w:t>
      </w:r>
      <w:r>
        <w:t xml:space="preserve"> </w:t>
      </w:r>
      <w:r>
        <w:rPr>
          <w:bCs/>
          <w:b/>
        </w:rPr>
        <w:t xml:space="preserve">Morocco Casablanca</w:t>
      </w:r>
      <w:r>
        <w:t xml:space="preserve">. Firstly, curricula must evolve to include more interdisciplinary studies combining law with economics, technology, and international relations. Secondly, professional bodies should strengthen continuing legal education (CLE) requirements focused on ethics and practical skills.</w:t>
      </w:r>
    </w:p>
    <w:p>
      <w:pPr>
        <w:pStyle w:val="BodyText"/>
      </w:pPr>
      <w:r>
        <w:t xml:space="preserve">For the practicing</w:t>
      </w:r>
      <w:r>
        <w:t xml:space="preserve"> </w:t>
      </w:r>
      <w:r>
        <w:rPr>
          <w:bCs/>
          <w:b/>
        </w:rPr>
        <w:t xml:space="preserve">Lawyer</w:t>
      </w:r>
      <w:r>
        <w:t xml:space="preserve">, this means embracing lifelong learning. The ability to interpret laws that are frequently amended requires agility and dedication. Moreover, there is an emerging expectation for lawyers to adopt pro-bono services as part of their professional duty, contributing to social justice in underserved communities within the greater Casablanca metropolitan area.</w:t>
      </w:r>
    </w:p>
    <w:bookmarkEnd w:id="27"/>
    <w:bookmarkStart w:id="28" w:name="v.-conclusion"/>
    <w:p>
      <w:pPr>
        <w:pStyle w:val="Heading1"/>
      </w:pPr>
      <w:r>
        <w:t xml:space="preserve">V. Conclusion</w:t>
      </w:r>
    </w:p>
    <w:p>
      <w:pPr>
        <w:pStyle w:val="FirstParagraph"/>
      </w:pPr>
      <w:r>
        <w:t xml:space="preserve">In conclusion, this book report underscores that the profession of</w:t>
      </w:r>
      <w:r>
        <w:t xml:space="preserve"> </w:t>
      </w:r>
      <w:r>
        <w:rPr>
          <w:bCs/>
          <w:b/>
        </w:rPr>
        <w:t xml:space="preserve">Lawyer</w:t>
      </w:r>
      <w:r>
        <w:t xml:space="preserve"> </w:t>
      </w:r>
      <w:r>
        <w:t xml:space="preserve">in Morocco is undergoing a profound transformation. The city of</w:t>
      </w:r>
      <w:r>
        <w:t xml:space="preserve"> </w:t>
      </w:r>
      <w:r>
        <w:rPr>
          <w:bCs/>
          <w:b/>
        </w:rPr>
        <w:t xml:space="preserve">Morocco Casablanca</w:t>
      </w:r>
      <w:r>
        <w:t xml:space="preserve">, with its vibrant economy and diverse populace, serves as the laboratory for these changes. The legal landscape is no longer static; it responds dynamically to global economic shifts, technological advancements, and evolving societal values.</w:t>
      </w:r>
    </w:p>
    <w:p>
      <w:pPr>
        <w:pStyle w:val="BodyText"/>
      </w:pPr>
      <w:r>
        <w:t xml:space="preserve">The successful lawyer today must be more than a technician of law; they must be a strategist, an ethicist, and a communicator who can navigate the complexities of Morocco’s hybrid legal system. The recommendations derived from this analysis suggest that investing in professional development is key to ensuring access to justice for all citizens. As</w:t>
      </w:r>
      <w:r>
        <w:t xml:space="preserve"> </w:t>
      </w:r>
      <w:r>
        <w:rPr>
          <w:bCs/>
          <w:b/>
        </w:rPr>
        <w:t xml:space="preserve">Morocco Casablanca</w:t>
      </w:r>
      <w:r>
        <w:t xml:space="preserve"> </w:t>
      </w:r>
      <w:r>
        <w:t xml:space="preserve">continues its trajectory toward becoming a leading regional economic power, the role of its legal professionals will remain indispensable in shaping a fair, transparent, and prosperous future.</w:t>
      </w:r>
    </w:p>
    <w:p>
      <w:pPr>
        <w:pStyle w:val="BodyText"/>
      </w:pPr>
      <w:r>
        <w:rPr>
          <w:iCs/>
          <w:i/>
        </w:rPr>
        <w:t xml:space="preserve">This report serves as a comprehensive overview of current trends and expectations within the Moroccan legal community, emphasizing the critical importance of continuous adaptation for all practitioners involved.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Landscape and the Role of the Lawyer in Morocco Casablanca</dc:title>
  <dc:creator/>
  <dc:language>en</dc:language>
  <cp:keywords/>
  <dcterms:created xsi:type="dcterms:W3CDTF">2026-07-29T23:09:30Z</dcterms:created>
  <dcterms:modified xsi:type="dcterms:W3CDTF">2026-07-29T23:09:30Z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