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Myanmar</w:t>
      </w:r>
      <w:r>
        <w:t xml:space="preserve"> </w:t>
      </w:r>
      <w:r>
        <w:t xml:space="preserve">Yangon</w:t>
      </w:r>
    </w:p>
    <w:p>
      <w:pPr>
        <w:pStyle w:val="FirstParagraph"/>
      </w:pPr>
      <w:r>
        <w:rPr>
          <w:bCs/>
          <w:b/>
        </w:rPr>
        <w:t xml:space="preserve">Title:</w:t>
      </w:r>
      <w:r>
        <w:t xml:space="preserve"> </w:t>
      </w:r>
      <w:r>
        <w:t xml:space="preserve">Navigating Justice: A Critical Analysis of the Legal Profession in a Developing Jurisdiction</w:t>
      </w:r>
      <w:r>
        <w:br/>
      </w:r>
      <w:r>
        <w:rPr>
          <w:bCs/>
          <w:b/>
        </w:rPr>
        <w:t xml:space="preserve">Focal Region:</w:t>
      </w:r>
      <w:r>
        <w:t xml:space="preserve"> </w:t>
      </w:r>
      <w:r>
        <w:t xml:space="preserve">Myanmar Yangon</w:t>
      </w:r>
      <w:r>
        <w:br/>
      </w:r>
    </w:p>
    <w:bookmarkStart w:id="26" w:name="X59d69abe0580c416d0cb4a322ce090b8a8679b1"/>
    <w:p>
      <w:pPr>
        <w:pStyle w:val="Heading1"/>
      </w:pPr>
      <w:r>
        <w:t xml:space="preserve">The Role and Evolution of the Lawyer in Modern Myanmar Yangon</w:t>
      </w:r>
    </w:p>
    <w:p>
      <w:pPr>
        <w:pStyle w:val="FirstParagraph"/>
      </w:pPr>
      <w:r>
        <w:t xml:space="preserve">In the rapidly evolving socio-political landscape of Southeast Asia, few cities exemplify the tension between tradition and modernization as vividly as Yangon. For over a century, this former capital has served as a bustling hub of commerce, culture, and colonial heritage. However, in recent decades, particularly following the political reforms initiated in the 2010s and continuing through periods of significant upheaval thereafter,</w:t>
      </w:r>
      <w:r>
        <w:t xml:space="preserve"> </w:t>
      </w:r>
      <w:r>
        <w:rPr>
          <w:bCs/>
          <w:b/>
        </w:rPr>
        <w:t xml:space="preserve">Myanmar Yangon</w:t>
      </w:r>
      <w:r>
        <w:t xml:space="preserve"> </w:t>
      </w:r>
      <w:r>
        <w:t xml:space="preserve">has become a focal point for legal study. This book report examines the complex role of the</w:t>
      </w:r>
      <w:r>
        <w:t xml:space="preserve"> </w:t>
      </w:r>
      <w:r>
        <w:rPr>
          <w:bCs/>
          <w:b/>
        </w:rPr>
        <w:t xml:space="preserve">Lawyer</w:t>
      </w:r>
      <w:r>
        <w:t xml:space="preserve"> </w:t>
      </w:r>
      <w:r>
        <w:t xml:space="preserve">within this specific geographic and historical context, analyzing how legal professionals navigate a system characterized by mixed jurisdictions, political volatility, and an emerging civil society.</w:t>
      </w:r>
    </w:p>
    <w:bookmarkStart w:id="20" w:name="X3544f95c5cf5eefd95a810b32565e9542a56d36"/>
    <w:p>
      <w:pPr>
        <w:pStyle w:val="Heading2"/>
      </w:pPr>
      <w:r>
        <w:t xml:space="preserve">The Dual Legal Heritage: A Foundation for Complexity</w:t>
      </w:r>
    </w:p>
    <w:p>
      <w:pPr>
        <w:pStyle w:val="FirstParagraph"/>
      </w:pPr>
      <w:r>
        <w:t xml:space="preserve">To understand the contemporary practice of law in</w:t>
      </w:r>
      <w:r>
        <w:t xml:space="preserve"> </w:t>
      </w:r>
      <w:r>
        <w:rPr>
          <w:bCs/>
          <w:b/>
        </w:rPr>
        <w:t xml:space="preserve">Myanmar Yangon</w:t>
      </w:r>
      <w:r>
        <w:t xml:space="preserve">, one must first appreciate the historical stratification of its legal code. The city’s architecture, much like its laws, bears the scars and beauties of colonial influence. As a former British colony, Myanmar inherited a common law system heavily influenced by Indian legal traditions. This is juxtaposed against indigenous customary laws and Buddhist principles that continue to govern many aspects of social life, particularly in family matters and local dispute resolution.</w:t>
      </w:r>
    </w:p>
    <w:p>
      <w:pPr>
        <w:pStyle w:val="BodyText"/>
      </w:pPr>
      <w:r>
        <w:t xml:space="preserve">The book under review highlights that this dual heritage creates a unique challenge for every</w:t>
      </w:r>
      <w:r>
        <w:t xml:space="preserve"> </w:t>
      </w:r>
      <w:r>
        <w:rPr>
          <w:bCs/>
          <w:b/>
        </w:rPr>
        <w:t xml:space="preserve">Lawyer</w:t>
      </w:r>
      <w:r>
        <w:t xml:space="preserve"> </w:t>
      </w:r>
      <w:r>
        <w:t xml:space="preserve">practicing in the region. Unlike peers in purely common law jurisdictions or those in civil law systems like neighboring Thailand or Vietnam, legal practitioners in Yangon must possess a hybrid competency. They must be fluent not only in statutory interpretation based on colonial-era codes but also adept at navigating the nuances of customary practices that often persist outside formal courts. This complexity is particularly pronounced in Yangon, where urban development projects frequently clash with traditional land tenure systems.</w:t>
      </w:r>
    </w:p>
    <w:bookmarkEnd w:id="20"/>
    <w:bookmarkStart w:id="21" w:name="the-lawyer-as-a-catalyst-for-reform"/>
    <w:p>
      <w:pPr>
        <w:pStyle w:val="Heading2"/>
      </w:pPr>
      <w:r>
        <w:t xml:space="preserve">The Lawyer as a Catalyst for Reform</w:t>
      </w:r>
    </w:p>
    <w:p>
      <w:pPr>
        <w:pStyle w:val="FirstParagraph"/>
      </w:pPr>
      <w:r>
        <w:t xml:space="preserve">A central theme explored in the text is the transformation of the</w:t>
      </w:r>
      <w:r>
        <w:t xml:space="preserve"> </w:t>
      </w:r>
      <w:r>
        <w:rPr>
          <w:bCs/>
          <w:b/>
        </w:rPr>
        <w:t xml:space="preserve">Lawyer</w:t>
      </w:r>
      <w:r>
        <w:t xml:space="preserve"> </w:t>
      </w:r>
      <w:r>
        <w:t xml:space="preserve">from a mere technician of law to a potential agent of social change. During the period known as "Myanmar’s opening up" (roughly 2011–2021), Yangon experienced an influx of foreign investment and international attention. This economic boom necessitated a surge in demand for corporate legal services, banking regulations, and intellectual property rights.</w:t>
      </w:r>
    </w:p>
    <w:p>
      <w:pPr>
        <w:pStyle w:val="BodyText"/>
      </w:pPr>
      <w:r>
        <w:t xml:space="preserve">In this era, young lawyers in</w:t>
      </w:r>
      <w:r>
        <w:t xml:space="preserve"> </w:t>
      </w:r>
      <w:r>
        <w:rPr>
          <w:bCs/>
          <w:b/>
        </w:rPr>
        <w:t xml:space="preserve">Myanmar Yangon</w:t>
      </w:r>
      <w:r>
        <w:t xml:space="preserve"> </w:t>
      </w:r>
      <w:r>
        <w:t xml:space="preserve">emerged as crucial intermediaries between international capital and local markets. The book details how firms in downtown Yangon began to mimic the structures of global law practices, adopting English-language contracts and international arbitration standards. However, it also critiques the limitations of this Westernization, arguing that often these lawyers were trained in a vacuum that ignored the realities of enforcement and judicial independence.</w:t>
      </w:r>
    </w:p>
    <w:bookmarkEnd w:id="21"/>
    <w:bookmarkStart w:id="22" w:name="challenges-amidst-political-volatility"/>
    <w:p>
      <w:pPr>
        <w:pStyle w:val="Heading2"/>
      </w:pPr>
      <w:r>
        <w:t xml:space="preserve">Challenges Amidst Political Volatility</w:t>
      </w:r>
    </w:p>
    <w:p>
      <w:pPr>
        <w:pStyle w:val="FirstParagraph"/>
      </w:pPr>
      <w:r>
        <w:t xml:space="preserve">No discussion on the legal profession in Myanmar is complete without addressing the profound impact of political instability. The book dedicates significant space to analyzing how the events following 2019, including health crises and subsequent military coups, have reshaped the role of the</w:t>
      </w:r>
      <w:r>
        <w:t xml:space="preserve"> </w:t>
      </w:r>
      <w:r>
        <w:rPr>
          <w:bCs/>
          <w:b/>
        </w:rPr>
        <w:t xml:space="preserve">Lawyer</w:t>
      </w:r>
      <w:r>
        <w:t xml:space="preserve">. In</w:t>
      </w:r>
      <w:r>
        <w:t xml:space="preserve"> </w:t>
      </w:r>
      <w:r>
        <w:rPr>
          <w:bCs/>
          <w:b/>
        </w:rPr>
        <w:t xml:space="preserve">Myanmar Yangon</w:t>
      </w:r>
      <w:r>
        <w:t xml:space="preserve">, legal practitioners found themselves on fragile ground. The rule of law, which had shown tentative signs of improvement during the reform era, faced severe regression.</w:t>
      </w:r>
    </w:p>
    <w:p>
      <w:pPr>
        <w:pStyle w:val="BodyText"/>
      </w:pPr>
      <w:r>
        <w:t xml:space="preserve">The text argues that lawyers in Yangon are now forced to operate in a dual reality. On one hand, they must maintain business continuity for their clients amidst regulatory uncertainty and foreign sanctions. On the other hand, many have become involved in human rights defense and humanitarian legal aid. The book presents case studies of lawyers who risked personal safety to defend political dissidents or provide legal counsel to internally displaced persons (IDPs). This shift underscores a grim but vital truth: in</w:t>
      </w:r>
      <w:r>
        <w:t xml:space="preserve"> </w:t>
      </w:r>
      <w:r>
        <w:rPr>
          <w:bCs/>
          <w:b/>
        </w:rPr>
        <w:t xml:space="preserve">Myanmar Yangon</w:t>
      </w:r>
      <w:r>
        <w:t xml:space="preserve">, the</w:t>
      </w:r>
      <w:r>
        <w:t xml:space="preserve"> </w:t>
      </w:r>
      <w:r>
        <w:rPr>
          <w:bCs/>
          <w:b/>
        </w:rPr>
        <w:t xml:space="preserve">Lawyer</w:t>
      </w:r>
      <w:r>
        <w:t xml:space="preserve"> </w:t>
      </w:r>
      <w:r>
        <w:t xml:space="preserve">is no longer just a business consultant but often one of the few remaining guardians of civil liberties.</w:t>
      </w:r>
    </w:p>
    <w:bookmarkEnd w:id="22"/>
    <w:bookmarkStart w:id="23" w:name="Xadf30b97fa508ce9b6bd31c8490535e87adb44a"/>
    <w:p>
      <w:pPr>
        <w:pStyle w:val="Heading2"/>
      </w:pPr>
      <w:r>
        <w:t xml:space="preserve">The Struggle for Judicial Independence and Professional Ethics</w:t>
      </w:r>
    </w:p>
    <w:p>
      <w:pPr>
        <w:pStyle w:val="FirstParagraph"/>
      </w:pPr>
      <w:r>
        <w:t xml:space="preserve">A critical section of the report focuses on ethical challenges. The book suggests that while many lawyers in Yangon are highly educated, often studying at universities in Australia, India, or domestically at Yangon University’s Faculty of Law, they operate within a judicial system lacking full independence. This creates a moral dilemma for the practicing</w:t>
      </w:r>
      <w:r>
        <w:t xml:space="preserve"> </w:t>
      </w:r>
      <w:r>
        <w:rPr>
          <w:bCs/>
          <w:b/>
        </w:rPr>
        <w:t xml:space="preserve">Lawyer</w:t>
      </w:r>
      <w:r>
        <w:t xml:space="preserve">.</w:t>
      </w:r>
    </w:p>
    <w:p>
      <w:pPr>
        <w:pStyle w:val="BodyText"/>
      </w:pPr>
      <w:r>
        <w:t xml:space="preserve">The author posits that true legal advocacy is hindered when the judiciary is subject to executive interference. In such an environment, strategic litigation becomes less about justice and more about political maneuvering. The book calls for stronger professional associations in</w:t>
      </w:r>
      <w:r>
        <w:t xml:space="preserve"> </w:t>
      </w:r>
      <w:r>
        <w:rPr>
          <w:bCs/>
          <w:b/>
        </w:rPr>
        <w:t xml:space="preserve">Myanmar Yangon</w:t>
      </w:r>
      <w:r>
        <w:t xml:space="preserve"> </w:t>
      </w:r>
      <w:r>
        <w:t xml:space="preserve">to protect lawyers from intimidation and to uphold standards of professionalism regardless of the political climate. It emphasizes that solidarity among legal practitioners is essential for preserving the integrity of the legal profession.</w:t>
      </w:r>
    </w:p>
    <w:bookmarkEnd w:id="23"/>
    <w:bookmarkStart w:id="24" w:name="economic-development-and-corporate-law"/>
    <w:p>
      <w:pPr>
        <w:pStyle w:val="Heading2"/>
      </w:pPr>
      <w:r>
        <w:t xml:space="preserve">Economic Development and Corporate Law</w:t>
      </w:r>
    </w:p>
    <w:p>
      <w:pPr>
        <w:pStyle w:val="FirstParagraph"/>
      </w:pPr>
      <w:r>
        <w:t xml:space="preserve">Beyond human rights, the book also examines the commercial side of law in Yangon. As Myanmar attempts to reintegrate into global economic frameworks, corporate lawyers play a pivotal role. The text analyzes contract disputes, foreign direct investment (FDI) protections, and labor laws. It notes that while there is a growing body of legislation aimed at protecting investors, enforcement remains inconsistent.</w:t>
      </w:r>
    </w:p>
    <w:p>
      <w:pPr>
        <w:pStyle w:val="BodyText"/>
      </w:pPr>
      <w:r>
        <w:t xml:space="preserve">This inconsistency places the</w:t>
      </w:r>
      <w:r>
        <w:t xml:space="preserve"> </w:t>
      </w:r>
      <w:r>
        <w:rPr>
          <w:bCs/>
          <w:b/>
        </w:rPr>
        <w:t xml:space="preserve">Lawyer</w:t>
      </w:r>
      <w:r>
        <w:t xml:space="preserve"> </w:t>
      </w:r>
      <w:r>
        <w:t xml:space="preserve">in Yangon in a precarious position. They must advise clients on risks that are difficult to quantify due to opaque regulatory environments. The book provides examples where legal clarity was sought but ultimately denied by shifting government policies, highlighting the need for lawyers who are not only legally proficient but also politically astute.</w:t>
      </w:r>
    </w:p>
    <w:bookmarkEnd w:id="24"/>
    <w:bookmarkStart w:id="25" w:name="X85bdf5ac15bf74e70f5df76c515916cfdc04ae7"/>
    <w:p>
      <w:pPr>
        <w:pStyle w:val="Heading2"/>
      </w:pPr>
      <w:r>
        <w:t xml:space="preserve">Conclusion: The Resilience of the Legal Profession</w:t>
      </w:r>
    </w:p>
    <w:p>
      <w:pPr>
        <w:pStyle w:val="FirstParagraph"/>
      </w:pPr>
      <w:r>
        <w:t xml:space="preserve">In conclusion, this comprehensive analysis paints a picture of a legal profession in</w:t>
      </w:r>
      <w:r>
        <w:t xml:space="preserve"> </w:t>
      </w:r>
      <w:r>
        <w:rPr>
          <w:bCs/>
          <w:b/>
        </w:rPr>
        <w:t xml:space="preserve">Myanmar Yangon</w:t>
      </w:r>
      <w:r>
        <w:t xml:space="preserve"> </w:t>
      </w:r>
      <w:r>
        <w:t xml:space="preserve">that is resilient, adaptive, and increasingly critical to the nation’s trajectory. The role of the</w:t>
      </w:r>
      <w:r>
        <w:t xml:space="preserve"> </w:t>
      </w:r>
      <w:r>
        <w:rPr>
          <w:bCs/>
          <w:b/>
        </w:rPr>
        <w:t xml:space="preserve">Lawyer</w:t>
      </w:r>
      <w:r>
        <w:t xml:space="preserve"> </w:t>
      </w:r>
      <w:r>
        <w:t xml:space="preserve">here is multifaceted: they are corporate advisors navigating complex international regulations, human rights defenders standing against authoritarian overreach, and mediators bridging ancient customs with modern statutory requirements.</w:t>
      </w:r>
    </w:p>
    <w:p>
      <w:pPr>
        <w:pStyle w:val="BodyText"/>
      </w:pPr>
      <w:r>
        <w:t xml:space="preserve">The book successfully argues that understanding the legal landscape of Yangon requires more than just reading statutes; it demands a deep engagement with history, politics, and sociology. For students of law and international relations, this text serves as an essential guide. It highlights that while the path for every</w:t>
      </w:r>
      <w:r>
        <w:t xml:space="preserve"> </w:t>
      </w:r>
      <w:r>
        <w:rPr>
          <w:bCs/>
          <w:b/>
        </w:rPr>
        <w:t xml:space="preserve">Lawyer</w:t>
      </w:r>
      <w:r>
        <w:t xml:space="preserve"> </w:t>
      </w:r>
      <w:r>
        <w:t xml:space="preserve">in</w:t>
      </w:r>
      <w:r>
        <w:t xml:space="preserve"> </w:t>
      </w:r>
      <w:r>
        <w:rPr>
          <w:bCs/>
          <w:b/>
        </w:rPr>
        <w:t xml:space="preserve">Myanmar Yangon</w:t>
      </w:r>
      <w:r>
        <w:t xml:space="preserve"> </w:t>
      </w:r>
      <w:r>
        <w:t xml:space="preserve">is fraught with challenges, their contribution to social justice and economic stability remains indispensable. As Myanmar continues its turbulent journey toward stabilization and development, the evolution of its legal profession will remain a key barometer for measuring progress toward the rule of law.</w:t>
      </w:r>
    </w:p>
    <w:p>
      <w:pPr>
        <w:pStyle w:val="BodyText"/>
      </w:pPr>
      <w:r>
        <w:t xml:space="preserve">This report underscores that the story of law in Yangon is not just about codes and courts; it is a human story of resilience, adaptation, and the enduring quest for justice amidst uncertainty.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Profession in Myanmar Yangon</dc:title>
  <dc:creator/>
  <dc:language>en</dc:language>
  <cp:keywords/>
  <dcterms:created xsi:type="dcterms:W3CDTF">2026-07-29T06:14:18Z</dcterms:created>
  <dcterms:modified xsi:type="dcterms:W3CDTF">2026-07-29T06:14:18Z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