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Singapore</w:t>
      </w:r>
    </w:p>
    <w:bookmarkStart w:id="20" w:name="Xacdafc8e2c7f69dcbb9c813ea0f7c23cd7c09d1"/>
    <w:p>
      <w:pPr>
        <w:pStyle w:val="Heading1"/>
      </w:pPr>
      <w:r>
        <w:t xml:space="preserve">Book Report: The Professional Ethos and Practical Reality of the Lawyer in Singapore</w:t>
      </w:r>
    </w:p>
    <w:p>
      <w:pPr>
        <w:pStyle w:val="FirstParagraph"/>
      </w:pPr>
      <w:r>
        <w:rPr>
          <w:iCs/>
          <w:i/>
        </w:rPr>
        <w:t xml:space="preserve">A Comprehensive Analysis for Legal Practitioners and Students</w:t>
      </w:r>
    </w:p>
    <w:bookmarkEnd w:id="20"/>
    <w:bookmarkStart w:id="22" w:name="introduction"/>
    <w:bookmarkStart w:id="21" w:name="X5a5fb699389599186a5b7b58c05c7bb4aeec6dc"/>
    <w:p>
      <w:pPr>
        <w:pStyle w:val="Heading2"/>
      </w:pPr>
      <w:r>
        <w:t xml:space="preserve">Introduction to the Legal Landscape in Singapore</w:t>
      </w:r>
    </w:p>
    <w:p>
      <w:pPr>
        <w:pStyle w:val="FirstParagraph"/>
      </w:pPr>
      <w:r>
        <w:t xml:space="preserve">In recent years, a growing body of literature has emerged examining the intricate dynamics of legal practice within Southeast Asia’s most prominent financial hub. This Book Report focuses on the critical examination of</w:t>
      </w:r>
      <w:r>
        <w:t xml:space="preserve"> </w:t>
      </w:r>
      <w:r>
        <w:rPr>
          <w:bCs/>
          <w:b/>
        </w:rPr>
        <w:t xml:space="preserve">Lawyer</w:t>
      </w:r>
      <w:r>
        <w:t xml:space="preserve"> </w:t>
      </w:r>
      <w:r>
        <w:t xml:space="preserve">professions within the specific socio-legal context of</w:t>
      </w:r>
      <w:r>
        <w:t xml:space="preserve"> </w:t>
      </w:r>
      <w:r>
        <w:rPr>
          <w:bCs/>
          <w:b/>
        </w:rPr>
        <w:t xml:space="preserve">Singapore Singapore</w:t>
      </w:r>
      <w:r>
        <w:t xml:space="preserve">. While often referred to simply as "Singapore" in international discourse, the prompt specifically highlights "Singapore Singapore," emphasizing a dual-layered recognition of the nation-state's identity and its rigorous regulatory environment. This report explores how modern literature depicts the challenges, ethical obligations, and strategic maneuvers required for a</w:t>
      </w:r>
      <w:r>
        <w:t xml:space="preserve"> </w:t>
      </w:r>
      <w:r>
        <w:rPr>
          <w:bCs/>
          <w:b/>
        </w:rPr>
        <w:t xml:space="preserve">Lawyer</w:t>
      </w:r>
      <w:r>
        <w:t xml:space="preserve"> </w:t>
      </w:r>
      <w:r>
        <w:t xml:space="preserve">operating in this highly regulated jurisdiction.</w:t>
      </w:r>
    </w:p>
    <w:p>
      <w:pPr>
        <w:pStyle w:val="BodyText"/>
      </w:pPr>
      <w:r>
        <w:t xml:space="preserve">The legal system in</w:t>
      </w:r>
      <w:r>
        <w:t xml:space="preserve"> </w:t>
      </w:r>
      <w:r>
        <w:rPr>
          <w:bCs/>
          <w:b/>
        </w:rPr>
        <w:t xml:space="preserve">Singapore Singapore</w:t>
      </w:r>
      <w:r>
        <w:t xml:space="preserve"> </w:t>
      </w:r>
      <w:r>
        <w:t xml:space="preserve">is renowned for its efficiency, integrity, and adherence to common law traditions inherited from British colonial rule. However, the contemporary landscape has evolved significantly. Literature discussing the role of a</w:t>
      </w:r>
      <w:r>
        <w:t xml:space="preserve"> </w:t>
      </w:r>
      <w:r>
        <w:rPr>
          <w:bCs/>
          <w:b/>
        </w:rPr>
        <w:t xml:space="preserve">Lawyer</w:t>
      </w:r>
      <w:r>
        <w:t xml:space="preserve"> </w:t>
      </w:r>
      <w:r>
        <w:t xml:space="preserve">in this region must account for a blend of traditional English legal principles and unique local statutes that prioritize economic stability and social harmony above all else.</w:t>
      </w:r>
    </w:p>
    <w:bookmarkEnd w:id="21"/>
    <w:bookmarkEnd w:id="22"/>
    <w:bookmarkStart w:id="24" w:name="ethical-framework"/>
    <w:bookmarkStart w:id="23" w:name="the-ethical-framework-a-lawyers-compass"/>
    <w:p>
      <w:pPr>
        <w:pStyle w:val="Heading2"/>
      </w:pPr>
      <w:r>
        <w:t xml:space="preserve">The Ethical Framework: A Lawyer's Compass</w:t>
      </w:r>
    </w:p>
    <w:p>
      <w:pPr>
        <w:pStyle w:val="FirstParagraph"/>
      </w:pPr>
      <w:r>
        <w:t xml:space="preserve">A central theme in contemporary legal literature concerning</w:t>
      </w:r>
      <w:r>
        <w:t xml:space="preserve"> </w:t>
      </w:r>
      <w:r>
        <w:rPr>
          <w:bCs/>
          <w:b/>
        </w:rPr>
        <w:t xml:space="preserve">Singapore Singapore</w:t>
      </w:r>
      <w:r>
        <w:t xml:space="preserve"> </w:t>
      </w:r>
      <w:r>
        <w:t xml:space="preserve">is the stringent ethical framework governing the profession. Unlike some jurisdictions where adversarial tactics may push boundaries, the</w:t>
      </w:r>
      <w:r>
        <w:t xml:space="preserve"> </w:t>
      </w:r>
      <w:r>
        <w:rPr>
          <w:bCs/>
          <w:b/>
        </w:rPr>
        <w:t xml:space="preserve">Lawyer</w:t>
      </w:r>
      <w:r>
        <w:t xml:space="preserve"> </w:t>
      </w:r>
      <w:r>
        <w:t xml:space="preserve">in this region operates under a code of conduct that emphasizes civility, honesty, and respect for the court. Books analyzing this field often highlight that a successful</w:t>
      </w:r>
      <w:r>
        <w:t xml:space="preserve"> </w:t>
      </w:r>
      <w:r>
        <w:rPr>
          <w:bCs/>
          <w:b/>
        </w:rPr>
        <w:t xml:space="preserve">Lawyer</w:t>
      </w:r>
      <w:r>
        <w:t xml:space="preserve"> </w:t>
      </w:r>
      <w:r>
        <w:t xml:space="preserve">must not only be technically proficient but also possess high moral fortitude.</w:t>
      </w:r>
    </w:p>
    <w:p>
      <w:pPr>
        <w:pStyle w:val="BodyText"/>
      </w:pPr>
      <w:r>
        <w:t xml:space="preserve">The literature suggests that in</w:t>
      </w:r>
      <w:r>
        <w:t xml:space="preserve"> </w:t>
      </w:r>
      <w:r>
        <w:rPr>
          <w:bCs/>
          <w:b/>
        </w:rPr>
        <w:t xml:space="preserve">Singapore Singapore</w:t>
      </w:r>
      <w:r>
        <w:t xml:space="preserve">, the reputation of a</w:t>
      </w:r>
      <w:r>
        <w:t xml:space="preserve"> </w:t>
      </w:r>
      <w:r>
        <w:rPr>
          <w:bCs/>
          <w:b/>
        </w:rPr>
        <w:t xml:space="preserve">Lawyer</w:t>
      </w:r>
      <w:r>
        <w:t xml:space="preserve"> </w:t>
      </w:r>
      <w:r>
        <w:t xml:space="preserve">is paramount. The Society of Advocates and the Law Society maintain strict oversight. Therefore, narratives focusing on legal practice here often depict protagonists who navigate tightrope scenarios between vigorous client advocacy and their overarching duty to justice. This balance is particularly challenging in high-stakes commercial disputes, where the pressure to win can conflict with procedural integrity.</w:t>
      </w:r>
    </w:p>
    <w:bookmarkEnd w:id="23"/>
    <w:bookmarkEnd w:id="24"/>
    <w:bookmarkStart w:id="26" w:name="commercial-law"/>
    <w:bookmarkStart w:id="25" w:name="X05df39ec166af39877a5e7c2b1f067135a4e144"/>
    <w:p>
      <w:pPr>
        <w:pStyle w:val="Heading2"/>
      </w:pPr>
      <w:r>
        <w:t xml:space="preserve">Commercial Law and International Arbitration</w:t>
      </w:r>
    </w:p>
    <w:p>
      <w:pPr>
        <w:pStyle w:val="FirstParagraph"/>
      </w:pPr>
      <w:r>
        <w:t xml:space="preserve">One of the most significant aspects covered in recent publications about legal practice in</w:t>
      </w:r>
      <w:r>
        <w:t xml:space="preserve"> </w:t>
      </w:r>
      <w:r>
        <w:rPr>
          <w:bCs/>
          <w:b/>
        </w:rPr>
        <w:t xml:space="preserve">Singapore Singapore</w:t>
      </w:r>
      <w:r>
        <w:t xml:space="preserve"> </w:t>
      </w:r>
      <w:r>
        <w:t xml:space="preserve">is its status as a global hub for arbitration and commercial law. For a</w:t>
      </w:r>
      <w:r>
        <w:t xml:space="preserve"> </w:t>
      </w:r>
      <w:r>
        <w:rPr>
          <w:bCs/>
          <w:b/>
        </w:rPr>
        <w:t xml:space="preserve">Lawyer</w:t>
      </w:r>
      <w:r>
        <w:t xml:space="preserve">, this presents both immense opportunity and complex challenges. The books reviewed for this report consistently emphasize that modern practitioners must be bilingual not just in language, but in legal cultures.</w:t>
      </w:r>
    </w:p>
    <w:p>
      <w:pPr>
        <w:pStyle w:val="BodyText"/>
      </w:pPr>
      <w:r>
        <w:t xml:space="preserve">The literature indicates that a competent</w:t>
      </w:r>
      <w:r>
        <w:t xml:space="preserve"> </w:t>
      </w:r>
      <w:r>
        <w:rPr>
          <w:bCs/>
          <w:b/>
        </w:rPr>
        <w:t xml:space="preserve">Lawyer</w:t>
      </w:r>
      <w:r>
        <w:t xml:space="preserve"> </w:t>
      </w:r>
      <w:r>
        <w:t xml:space="preserve">serving clients in</w:t>
      </w:r>
      <w:r>
        <w:t xml:space="preserve"> </w:t>
      </w:r>
      <w:r>
        <w:rPr>
          <w:bCs/>
          <w:b/>
        </w:rPr>
        <w:t xml:space="preserve">Singapore Singapore</w:t>
      </w:r>
      <w:r>
        <w:t xml:space="preserve"> </w:t>
      </w:r>
      <w:r>
        <w:t xml:space="preserve">must understand international commercial norms deeply. With the rise of cross-border transactions, the demand for</w:t>
      </w:r>
      <w:r>
        <w:t xml:space="preserve"> </w:t>
      </w:r>
      <w:r>
        <w:rPr>
          <w:bCs/>
          <w:b/>
        </w:rPr>
        <w:t xml:space="preserve">Lawyer</w:t>
      </w:r>
      <w:r>
        <w:t xml:space="preserve">s who can navigate multi-jurisdictional conflicts is at an all-time high. The books detail how firms in this region have adapted to serve multinational corporations, requiring their legal teams to possess a global mindset while maintaining strict local compliance.</w:t>
      </w:r>
    </w:p>
    <w:p>
      <w:pPr>
        <w:pStyle w:val="BodyText"/>
      </w:pPr>
      <w:r>
        <w:t xml:space="preserve">Furthermore, the efficiency of the courts in</w:t>
      </w:r>
      <w:r>
        <w:t xml:space="preserve"> </w:t>
      </w:r>
      <w:r>
        <w:rPr>
          <w:bCs/>
          <w:b/>
        </w:rPr>
        <w:t xml:space="preserve">Singapore Singapore</w:t>
      </w:r>
      <w:r>
        <w:t xml:space="preserve"> </w:t>
      </w:r>
      <w:r>
        <w:t xml:space="preserve">means that</w:t>
      </w:r>
      <w:r>
        <w:t xml:space="preserve"> </w:t>
      </w:r>
      <w:r>
        <w:rPr>
          <w:bCs/>
          <w:b/>
        </w:rPr>
        <w:t xml:space="preserve">Lawyer</w:t>
      </w:r>
      <w:r>
        <w:t xml:space="preserve">s must be prepared for rapid case progression. There is little room for procedural delays. This aspect of legal practice requires a level of diligence and preparation that distinguishes top-tier practitioners from their counterparts in less fast-paced jurisdictions.</w:t>
      </w:r>
    </w:p>
    <w:bookmarkEnd w:id="25"/>
    <w:bookmarkEnd w:id="26"/>
    <w:bookmarkStart w:id="28" w:name="social-responsibility"/>
    <w:bookmarkStart w:id="27" w:name="X12cfa67cb3669c13167a9de19f3b8de0adb47dc"/>
    <w:p>
      <w:pPr>
        <w:pStyle w:val="Heading2"/>
      </w:pPr>
      <w:r>
        <w:t xml:space="preserve">Social Responsibility and Access to Justice</w:t>
      </w:r>
    </w:p>
    <w:p>
      <w:pPr>
        <w:pStyle w:val="FirstParagraph"/>
      </w:pPr>
      <w:r>
        <w:t xml:space="preserve">Beyond commercial success, the literature also delves into the social responsibilities of a</w:t>
      </w:r>
      <w:r>
        <w:t xml:space="preserve"> </w:t>
      </w:r>
      <w:r>
        <w:rPr>
          <w:bCs/>
          <w:b/>
        </w:rPr>
        <w:t xml:space="preserve">Lawyer</w:t>
      </w:r>
      <w:r>
        <w:t xml:space="preserve"> </w:t>
      </w:r>
      <w:r>
        <w:t xml:space="preserve">in</w:t>
      </w:r>
      <w:r>
        <w:t xml:space="preserve"> </w:t>
      </w:r>
      <w:r>
        <w:rPr>
          <w:bCs/>
          <w:b/>
        </w:rPr>
        <w:t xml:space="preserve">Singapore Singapore</w:t>
      </w:r>
      <w:r>
        <w:t xml:space="preserve">. A recurring theme is the importance of Pro Bono work and access to justice. The books highlight initiatives where senior partners mentor junior associates through community legal clinics, ensuring that economic disparities do not prevent citizens from seeking legal redress.</w:t>
      </w:r>
    </w:p>
    <w:p>
      <w:pPr>
        <w:pStyle w:val="BodyText"/>
      </w:pPr>
      <w:r>
        <w:t xml:space="preserve">This aspect of the narrative paints a picture of a</w:t>
      </w:r>
      <w:r>
        <w:t xml:space="preserve"> </w:t>
      </w:r>
      <w:r>
        <w:rPr>
          <w:bCs/>
          <w:b/>
        </w:rPr>
        <w:t xml:space="preserve">Lawyer</w:t>
      </w:r>
      <w:r>
        <w:t xml:space="preserve"> </w:t>
      </w:r>
      <w:r>
        <w:t xml:space="preserve">who serves as a guardian of social equity. In</w:t>
      </w:r>
      <w:r>
        <w:t xml:space="preserve"> </w:t>
      </w:r>
      <w:r>
        <w:rPr>
          <w:bCs/>
          <w:b/>
        </w:rPr>
        <w:t xml:space="preserve">Singapore Singapore</w:t>
      </w:r>
      <w:r>
        <w:t xml:space="preserve">, the government and private sector collaborate to enhance legal aid services. The literature argues that an ideal</w:t>
      </w:r>
      <w:r>
        <w:t xml:space="preserve"> </w:t>
      </w:r>
      <w:r>
        <w:rPr>
          <w:bCs/>
          <w:b/>
        </w:rPr>
        <w:t xml:space="preserve">Lawyer</w:t>
      </w:r>
      <w:r>
        <w:t xml:space="preserve"> </w:t>
      </w:r>
      <w:r>
        <w:t xml:space="preserve">is not merely a service provider but a civic participant who contributes to the rule of law by making legal information accessible to the general public.</w:t>
      </w:r>
    </w:p>
    <w:bookmarkEnd w:id="27"/>
    <w:bookmarkEnd w:id="28"/>
    <w:bookmarkStart w:id="30" w:name="technological-advancements"/>
    <w:bookmarkStart w:id="29" w:name="tech-and-the-future-of-legal-practice"/>
    <w:p>
      <w:pPr>
        <w:pStyle w:val="Heading2"/>
      </w:pPr>
      <w:r>
        <w:t xml:space="preserve">Tech and The Future of Legal Practice</w:t>
      </w:r>
    </w:p>
    <w:p>
      <w:pPr>
        <w:pStyle w:val="FirstParagraph"/>
      </w:pPr>
      <w:r>
        <w:t xml:space="preserve">The most contemporary sections of these books address the impact of technology on the profession. The term "LegalTech" is frequently discussed in relation to how a</w:t>
      </w:r>
      <w:r>
        <w:t xml:space="preserve"> </w:t>
      </w:r>
      <w:r>
        <w:rPr>
          <w:bCs/>
          <w:b/>
        </w:rPr>
        <w:t xml:space="preserve">Lawyer</w:t>
      </w:r>
      <w:r>
        <w:t xml:space="preserve"> </w:t>
      </w:r>
      <w:r>
        <w:t xml:space="preserve">must adapt to survive in</w:t>
      </w:r>
      <w:r>
        <w:t xml:space="preserve"> </w:t>
      </w:r>
      <w:r>
        <w:rPr>
          <w:bCs/>
          <w:b/>
        </w:rPr>
        <w:t xml:space="preserve">Singapore Singapore</w:t>
      </w:r>
      <w:r>
        <w:t xml:space="preserve">. Automation, artificial intelligence, and blockchain are no longer futuristic concepts but present-day tools that affect contract review, due diligence, and case management.</w:t>
      </w:r>
    </w:p>
    <w:p>
      <w:pPr>
        <w:pStyle w:val="BodyText"/>
      </w:pPr>
      <w:r>
        <w:t xml:space="preserve">The literature warns that a traditionalist</w:t>
      </w:r>
      <w:r>
        <w:t xml:space="preserve"> </w:t>
      </w:r>
      <w:r>
        <w:rPr>
          <w:bCs/>
          <w:b/>
        </w:rPr>
        <w:t xml:space="preserve">Lawyer</w:t>
      </w:r>
      <w:r>
        <w:t xml:space="preserve"> </w:t>
      </w:r>
      <w:r>
        <w:t xml:space="preserve">risks obsolescence. Conversely, those who embrace innovation can offer more efficient services to clients. In</w:t>
      </w:r>
      <w:r>
        <w:t xml:space="preserve"> </w:t>
      </w:r>
      <w:r>
        <w:rPr>
          <w:bCs/>
          <w:b/>
        </w:rPr>
        <w:t xml:space="preserve">Singapore Singapore</w:t>
      </w:r>
      <w:r>
        <w:t xml:space="preserve">, the government actively promotes digitalization in the justice system through initiatives like Litigation App. Therefore, a modern legal education and practice must include technical literacy alongside doctrinal knowledge.</w:t>
      </w:r>
    </w:p>
    <w:bookmarkEnd w:id="29"/>
    <w:bookmarkEnd w:id="30"/>
    <w:bookmarkStart w:id="32" w:name="conclusion"/>
    <w:bookmarkStart w:id="31" w:name="Xaca7fb2f935de236a410ed1a4084aa58b3a222f"/>
    <w:p>
      <w:pPr>
        <w:pStyle w:val="Heading2"/>
      </w:pPr>
      <w:r>
        <w:t xml:space="preserve">Conclusion: The Holistic Legal Professional</w:t>
      </w:r>
    </w:p>
    <w:p>
      <w:pPr>
        <w:pStyle w:val="FirstParagraph"/>
      </w:pPr>
      <w:r>
        <w:t xml:space="preserve">In conclusion, this Book Report summarizes that the literature regarding legal practice in</w:t>
      </w:r>
      <w:r>
        <w:t xml:space="preserve"> </w:t>
      </w:r>
      <w:r>
        <w:rPr>
          <w:bCs/>
          <w:b/>
        </w:rPr>
        <w:t xml:space="preserve">Singapore Singapore</w:t>
      </w:r>
      <w:r>
        <w:t xml:space="preserve"> </w:t>
      </w:r>
      <w:r>
        <w:t xml:space="preserve">presents a multifaceted view of the</w:t>
      </w:r>
      <w:r>
        <w:t xml:space="preserve"> </w:t>
      </w:r>
      <w:r>
        <w:rPr>
          <w:bCs/>
          <w:b/>
        </w:rPr>
        <w:t xml:space="preserve">Lawyer</w:t>
      </w:r>
      <w:r>
        <w:t xml:space="preserve">. It is no longer sufficient to be merely a technician of law. The ideal</w:t>
      </w:r>
    </w:p>
    <w:p>
      <w:pPr>
        <w:pStyle w:val="BodyText"/>
      </w:pPr>
      <w:r>
        <w:t xml:space="preserve">Lawyer, as depicted in these texts, is an ethical guardian, a global commercial strategist, and an adaptive professional who leverages technology.</w:t>
      </w:r>
    </w:p>
    <w:p>
      <w:pPr>
        <w:pStyle w:val="BodyText"/>
      </w:pPr>
      <w:r>
        <w:t xml:space="preserve">The unique context of</w:t>
      </w:r>
      <w:r>
        <w:t xml:space="preserve"> </w:t>
      </w:r>
      <w:r>
        <w:rPr>
          <w:bCs/>
          <w:b/>
        </w:rPr>
        <w:t xml:space="preserve">Singapore Singapore</w:t>
      </w:r>
      <w:r>
        <w:t xml:space="preserve">, with its blend of common law heritage and Asian economic dynamism, creates a distinct environment for legal practice. The books analyzed underscore that success in this field requires resilience, ethical clarity, and continuous learning. For students and practitioners alike, understanding these dynamics is crucial for navigating the complexities of the</w:t>
      </w:r>
      <w:r>
        <w:t xml:space="preserve"> </w:t>
      </w:r>
      <w:r>
        <w:rPr>
          <w:bCs/>
          <w:b/>
        </w:rPr>
        <w:t xml:space="preserve">Lawyer</w:t>
      </w:r>
      <w:r>
        <w:t xml:space="preserve"> </w:t>
      </w:r>
      <w:r>
        <w:t xml:space="preserve">profession in this vital global hub.</w:t>
      </w:r>
    </w:p>
    <w:p>
      <w:pPr>
        <w:pStyle w:val="BodyText"/>
      </w:pPr>
      <w:r>
        <w:t xml:space="preserve">The literature ultimately suggests that the future of law in</w:t>
      </w:r>
      <w:r>
        <w:t xml:space="preserve"> </w:t>
      </w:r>
      <w:r>
        <w:rPr>
          <w:bCs/>
          <w:b/>
        </w:rPr>
        <w:t xml:space="preserve">Singapore Singapore</w:t>
      </w:r>
      <w:r>
        <w:t xml:space="preserve"> </w:t>
      </w:r>
      <w:r>
        <w:t xml:space="preserve">belongs to those who can harmonize rigorous legal standards with compassionate service and technological innovation. As such, the role of the</w:t>
      </w:r>
    </w:p>
    <w:p>
      <w:pPr>
        <w:pStyle w:val="BodyText"/>
      </w:pPr>
      <w:r>
        <w:t xml:space="preserve">Lawyer remains not just relevant, but increasingly critical in maintaining the stability and prosperity of this unique nation-state.</w:t>
      </w:r>
    </w:p>
    <w:bookmarkEnd w:id="31"/>
    <w:bookmarkEnd w:id="32"/>
    <w:p>
      <w:pPr>
        <w:pStyle w:val="BodyText"/>
      </w:pPr>
      <w:r>
        <w:rPr>
          <w:bCs/>
          <w:b/>
        </w:rPr>
        <w:t xml:space="preserve">End of Book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Singapore</dc:title>
  <dc:creator/>
  <dc:language>en</dc:language>
  <cp:keywords/>
  <dcterms:created xsi:type="dcterms:W3CDTF">2026-07-29T18:23:50Z</dcterms:created>
  <dcterms:modified xsi:type="dcterms:W3CDTF">2026-07-29T18:23:50Z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