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72978843cb2be8ace0163f721c81b67e20252a4"/>
    <w:p>
      <w:pPr>
        <w:pStyle w:val="Heading1"/>
      </w:pPr>
      <w:r>
        <w:t xml:space="preserve">The Role and Reality of the Lawyer in United Kingdom Manchester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United Kingdom Manchester</w:t>
      </w:r>
      <w:r>
        <w:br/>
      </w:r>
      <w:r>
        <w:rPr>
          <w:bCs/>
          <w:b/>
        </w:rPr>
        <w:t xml:space="preserve">Metric Analysis:</w:t>
      </w:r>
    </w:p>
    <w:bookmarkStart w:id="20" w:name="X46ea7874457db420b6ba7e279212f3a8948e68b"/>
    <w:p>
      <w:pPr>
        <w:pStyle w:val="Heading2"/>
      </w:pPr>
      <w:r>
        <w:t xml:space="preserve">1. Introduction: The Legal Landscape of the North West</w:t>
      </w:r>
    </w:p>
    <w:p>
      <w:pPr>
        <w:pStyle w:val="FirstParagraph"/>
      </w:pPr>
      <w:r>
        <w:t xml:space="preserve">The practice of law in the United Kingdom is a tradition steeped in history, procedural rigour, and an unwavering commitment to justice. However, when one narrows the focus to a specific jurisdiction such as Manchester within the United Kingdom Manchester context, distinct characteristics emerge that define how a</w:t>
      </w:r>
      <w:r>
        <w:t xml:space="preserve"> </w:t>
      </w:r>
      <w:r>
        <w:rPr>
          <w:bCs/>
          <w:b/>
        </w:rPr>
        <w:t xml:space="preserve">Lawyer</w:t>
      </w:r>
      <w:r>
        <w:t xml:space="preserve"> </w:t>
      </w:r>
      <w:r>
        <w:t xml:space="preserve">operates day-to-day. This book report serves not merely as a summary of legal statutes, but as an analytical examination of the modern</w:t>
      </w:r>
      <w:r>
        <w:t xml:space="preserve"> </w:t>
      </w:r>
      <w:r>
        <w:rPr>
          <w:bCs/>
          <w:b/>
        </w:rPr>
        <w:t xml:space="preserve">Lawyer</w:t>
      </w:r>
      <w:r>
        <w:t xml:space="preserve">, their ethical responsibilities, and their pivotal role in shaping civic life within United Kingdom Manchester.</w:t>
      </w:r>
    </w:p>
    <w:p>
      <w:pPr>
        <w:pStyle w:val="BodyText"/>
      </w:pPr>
      <w:r>
        <w:t xml:space="preserve">Mancunian law is often perceived through the lens of its London-based counterpart; however, Manchester possesses a unique legal ecosystem. As one of the most significant commercial hubs outside of the capital, and home to major institutions such as Salford University’s Law School and numerous regional firms, United Kingdom Manchester represents a microcosm of modern British legal practice. This report explores how a</w:t>
      </w:r>
      <w:r>
        <w:t xml:space="preserve"> </w:t>
      </w:r>
      <w:r>
        <w:rPr>
          <w:bCs/>
          <w:b/>
        </w:rPr>
        <w:t xml:space="preserve">Lawyer</w:t>
      </w:r>
      <w:r>
        <w:t xml:space="preserve"> </w:t>
      </w:r>
      <w:r>
        <w:t xml:space="preserve">in this specific region navigates the intersection of traditional common law principles with contemporary social demands.</w:t>
      </w:r>
    </w:p>
    <w:bookmarkEnd w:id="20"/>
    <w:bookmarkStart w:id="21" w:name="X036523beb492ddfccb9e94d5cedcf517ba9ab03"/>
    <w:p>
      <w:pPr>
        <w:pStyle w:val="Heading2"/>
      </w:pPr>
      <w:r>
        <w:t xml:space="preserve">2. Professional Ethics and Duty to the Court</w:t>
      </w:r>
    </w:p>
    <w:p>
      <w:pPr>
        <w:pStyle w:val="FirstParagraph"/>
      </w:pPr>
      <w:r>
        <w:t xml:space="preserve">A fundamental theme recurring in any serious study of legal practice is the duty owed by a</w:t>
      </w:r>
      <w:r>
        <w:t xml:space="preserve"> </w:t>
      </w:r>
      <w:r>
        <w:rPr>
          <w:bCs/>
          <w:b/>
        </w:rPr>
        <w:t xml:space="preserve">Lawyer</w:t>
      </w:r>
      <w:r>
        <w:t xml:space="preserve">. In United Kingdom Manchester, as elsewhere in England and Wales, this duty is paramount. A</w:t>
      </w:r>
      <w:r>
        <w:t xml:space="preserve"> </w:t>
      </w:r>
      <w:r>
        <w:rPr>
          <w:bCs/>
          <w:b/>
        </w:rPr>
        <w:t xml:space="preserve">Lawyer</w:t>
      </w:r>
      <w:r>
        <w:t xml:space="preserve"> </w:t>
      </w:r>
      <w:r>
        <w:t xml:space="preserve">does not merely serve their client; they serve the administration of justice. This dual obligation creates complex scenarios where professional ethics clash with client desires.</w:t>
      </w:r>
    </w:p>
    <w:p>
      <w:pPr>
        <w:pStyle w:val="BodyText"/>
      </w:pPr>
      <w:r>
        <w:t xml:space="preserve">The core tenets of conduct, regulated by the Solicitors Regulation Authority (SRA) or the Bar Standards Board (BSB), dictate that integrity is non-negotiable. For a</w:t>
      </w:r>
      <w:r>
        <w:t xml:space="preserve"> </w:t>
      </w:r>
      <w:r>
        <w:rPr>
          <w:bCs/>
          <w:b/>
        </w:rPr>
        <w:t xml:space="preserve">Lawyer</w:t>
      </w:r>
      <w:r>
        <w:t xml:space="preserve"> </w:t>
      </w:r>
      <w:r>
        <w:t xml:space="preserve">operating in United Kingdom Manchester, this means maintaining independence and refusing to allow pressure from powerful corporate entities—common in Manchester’s booming financial district—to compromise ethical standards. The book analysis highlights several case studies where local firms faced disciplinary actions due to conflicts of interest, underscoring that the reputation of a</w:t>
      </w:r>
      <w:r>
        <w:t xml:space="preserve"> </w:t>
      </w:r>
      <w:r>
        <w:rPr>
          <w:bCs/>
          <w:b/>
        </w:rPr>
        <w:t xml:space="preserve">Lawyer</w:t>
      </w:r>
      <w:r>
        <w:t xml:space="preserve"> </w:t>
      </w:r>
      <w:r>
        <w:t xml:space="preserve">is their most valuable asset. In a tight-knit community like United Kingdom Manchester, professional reputation spreads rapidly, making ethical adherence not just a moral imperative but a business necessity.</w:t>
      </w:r>
    </w:p>
    <w:bookmarkEnd w:id="21"/>
    <w:bookmarkStart w:id="22" w:name="Xc4d7752f56355f6302da865f98244d21a537c74"/>
    <w:p>
      <w:pPr>
        <w:pStyle w:val="Heading2"/>
      </w:pPr>
      <w:r>
        <w:t xml:space="preserve">3. The Commercial Lawyer in Manchester’s Economic Hub</w:t>
      </w:r>
    </w:p>
    <w:p>
      <w:pPr>
        <w:pStyle w:val="FirstParagraph"/>
      </w:pPr>
      <w:r>
        <w:t xml:space="preserve">Manchester is the commercial heart of the North West. Consequently, the type of work performed by many solicitors and barristers differs significantly from those in rural areas or even purely domestic practice zones. A significant portion of this report focuses on the commercial</w:t>
      </w:r>
      <w:r>
        <w:t xml:space="preserve"> </w:t>
      </w:r>
      <w:r>
        <w:rPr>
          <w:bCs/>
          <w:b/>
        </w:rPr>
        <w:t xml:space="preserve">Lawyer</w:t>
      </w:r>
      <w:r>
        <w:t xml:space="preserve">. These professionals handle mergers, acquisitions, real estate transactions involving historic industrial buildings repurposed for modern tech hubs, and intellectual property rights for creative industries.</w:t>
      </w:r>
    </w:p>
    <w:p>
      <w:pPr>
        <w:pStyle w:val="BodyText"/>
      </w:pPr>
      <w:r>
        <w:t xml:space="preserve">The analysis reveals that a successful</w:t>
      </w:r>
      <w:r>
        <w:t xml:space="preserve"> </w:t>
      </w:r>
      <w:r>
        <w:rPr>
          <w:bCs/>
          <w:b/>
        </w:rPr>
        <w:t xml:space="preserve">Lawyer</w:t>
      </w:r>
      <w:r>
        <w:t xml:space="preserve"> </w:t>
      </w:r>
      <w:r>
        <w:t xml:space="preserve">in United Kingdom Manchester must possess a keen understanding of local economic drivers. Whether dealing with the regeneration projects in the Northern Quarter or the expanding data centres in Trafford Park, the</w:t>
      </w:r>
      <w:r>
        <w:t xml:space="preserve"> </w:t>
      </w:r>
      <w:r>
        <w:rPr>
          <w:bCs/>
          <w:b/>
        </w:rPr>
        <w:t xml:space="preserve">Lawyer</w:t>
      </w:r>
      <w:r>
        <w:t xml:space="preserve"> </w:t>
      </w:r>
      <w:r>
        <w:t xml:space="preserve">acts as a facilitator of progress. This requires not only legal acumen but also commercial awareness. The report identifies that top-performing lawyers in this region are those who can translate complex legal risks into business solutions for their clients.</w:t>
      </w:r>
    </w:p>
    <w:bookmarkEnd w:id="22"/>
    <w:bookmarkStart w:id="23" w:name="Xae66c344ca5b396901e50cea1dbee084cc66b09"/>
    <w:p>
      <w:pPr>
        <w:pStyle w:val="Heading2"/>
      </w:pPr>
      <w:r>
        <w:t xml:space="preserve">4. Access to Justice and Community Engagement</w:t>
      </w:r>
    </w:p>
    <w:p>
      <w:pPr>
        <w:pStyle w:val="FirstParagraph"/>
      </w:pPr>
      <w:r>
        <w:t xml:space="preserve">No examination of a</w:t>
      </w:r>
      <w:r>
        <w:t xml:space="preserve"> </w:t>
      </w:r>
      <w:r>
        <w:rPr>
          <w:bCs/>
          <w:b/>
        </w:rPr>
        <w:t xml:space="preserve">Lawyer</w:t>
      </w:r>
    </w:p>
    <w:p>
      <w:pPr>
        <w:pStyle w:val="BodyText"/>
      </w:pPr>
      <w:r>
        <w:t xml:space="preserve">A modern</w:t>
      </w:r>
      <w:r>
        <w:t xml:space="preserve"> </w:t>
      </w:r>
      <w:r>
        <w:rPr>
          <w:bCs/>
          <w:b/>
        </w:rPr>
        <w:t xml:space="preserve">Lawyer</w:t>
      </w:r>
      <w:r>
        <w:t xml:space="preserve"> </w:t>
      </w:r>
      <w:r>
        <w:t xml:space="preserve">is increasingly expected to be an agent of social change. In regions with high socioeconomic disparity, the</w:t>
      </w:r>
      <w:r>
        <w:t xml:space="preserve"> </w:t>
      </w:r>
      <w:r>
        <w:rPr>
          <w:bCs/>
          <w:b/>
        </w:rPr>
        <w:t xml:space="preserve">Lawyer</w:t>
      </w:r>
      <w:r>
        <w:t xml:space="preserve"> </w:t>
      </w:r>
      <w:r>
        <w:t xml:space="preserve">often serves as the first point of contact for individuals facing housing eviction, debt issues, or family disputes. The report details initiatives where Manchester-based law schools collaborate with local practices to provide free clinics. This aspect highlights that being a</w:t>
      </w:r>
      <w:r>
        <w:t xml:space="preserve"> </w:t>
      </w:r>
      <w:r>
        <w:rPr>
          <w:bCs/>
          <w:b/>
        </w:rPr>
        <w:t xml:space="preserve">Lawyer</w:t>
      </w:r>
      <w:r>
        <w:t xml:space="preserve"> </w:t>
      </w:r>
      <w:r>
        <w:t xml:space="preserve">is not just about high-stakes corporate litigation; it is also about ensuring that the legal system remains accessible to all citizens within United Kingdom Manchester.</w:t>
      </w:r>
    </w:p>
    <w:bookmarkEnd w:id="23"/>
    <w:bookmarkStart w:id="24" w:name="Xfb7252530aba6651b477b908c854f818ab52cbb"/>
    <w:p>
      <w:pPr>
        <w:pStyle w:val="Heading2"/>
      </w:pPr>
      <w:r>
        <w:t xml:space="preserve">5. Technological Adaptation and Future Trends</w:t>
      </w:r>
    </w:p>
    <w:p>
      <w:pPr>
        <w:pStyle w:val="FirstParagraph"/>
      </w:pPr>
      <w:r>
        <w:t xml:space="preserve">The final section of this report addresses the impact of technology on the profession. The rise of LegalTech has transformed how a</w:t>
      </w:r>
      <w:r>
        <w:t xml:space="preserve"> </w:t>
      </w:r>
      <w:r>
        <w:rPr>
          <w:bCs/>
          <w:b/>
        </w:rPr>
        <w:t xml:space="preserve">Lawyer</w:t>
      </w:r>
      <w:r>
        <w:t xml:space="preserve"> </w:t>
      </w:r>
      <w:r>
        <w:t xml:space="preserve">operates in United Kingdom Manchester. Automation in document review, virtual court hearings, and AI-assisted legal research are no longer futuristic concepts but current realities.</w:t>
      </w:r>
    </w:p>
    <w:p>
      <w:pPr>
        <w:pStyle w:val="BodyText"/>
      </w:pPr>
      <w:r>
        <w:t xml:space="preserve">The analysis suggests that while technology increases efficiency, it cannot replace the nuanced judgment of a skilled</w:t>
      </w:r>
      <w:r>
        <w:t xml:space="preserve"> </w:t>
      </w:r>
      <w:r>
        <w:rPr>
          <w:bCs/>
          <w:b/>
        </w:rPr>
        <w:t xml:space="preserve">Lawyer</w:t>
      </w:r>
      <w:r>
        <w:t xml:space="preserve">. In United Kingdom Manchester, firms that resist technological adoption risk falling behind. However, the human element remains crucial. Clients seek reassurance and strategy from their</w:t>
      </w:r>
      <w:r>
        <w:t xml:space="preserve"> </w:t>
      </w:r>
      <w:r>
        <w:rPr>
          <w:bCs/>
          <w:b/>
        </w:rPr>
        <w:t xml:space="preserve">Lawyer</w:t>
      </w:r>
      <w:r>
        <w:t xml:space="preserve">, qualities that algorithms cannot replicate. The report concludes that the future belongs to hybrid professionals—those who are legally astute and technologically proficient.</w:t>
      </w:r>
    </w:p>
    <w:bookmarkEnd w:id="24"/>
    <w:bookmarkStart w:id="25" w:name="conclusion"/>
    <w:p>
      <w:pPr>
        <w:pStyle w:val="Heading2"/>
      </w:pPr>
      <w:r>
        <w:t xml:space="preserve">6. Conclusion</w:t>
      </w:r>
    </w:p>
    <w:p>
      <w:pPr>
        <w:pStyle w:val="FirstParagraph"/>
      </w:pPr>
      <w:r>
        <w:t xml:space="preserve">In conclusion, this book report underscores that the identity of a</w:t>
      </w:r>
      <w:r>
        <w:t xml:space="preserve"> </w:t>
      </w:r>
      <w:r>
        <w:rPr>
          <w:bCs/>
          <w:b/>
        </w:rPr>
        <w:t xml:space="preserve">Lawyer</w:t>
      </w:r>
      <w:r>
        <w:t xml:space="preserve"> </w:t>
      </w:r>
      <w:r>
        <w:t xml:space="preserve">is inextricably linked to their geographical and professional context. In United Kingdom Manchester, the profession is defined by a balance between commercial excellence and social responsibility. The modern</w:t>
      </w:r>
      <w:r>
        <w:t xml:space="preserve"> </w:t>
      </w:r>
      <w:r>
        <w:rPr>
          <w:bCs/>
          <w:b/>
        </w:rPr>
        <w:t xml:space="preserve">Lawyer</w:t>
      </w:r>
      <w:r>
        <w:t xml:space="preserve"> </w:t>
      </w:r>
      <w:r>
        <w:t xml:space="preserve">must be versatile: part negotiator, part strategist, and part guardian of justice.</w:t>
      </w:r>
    </w:p>
    <w:p>
      <w:pPr>
        <w:pStyle w:val="BodyText"/>
      </w:pPr>
      <w:r>
        <w:t xml:space="preserve">The legal landscape in United Kingdom Manchester is dynamic. It challenges the traditional notion of legal practice while reaffirming core values of integrity and diligence. For aspiring practitioners, understanding these nuances is essential. They are not just learning a trade; they are joining a vital institution that upholds the rule of law within United Kingdom Manchester and, by extension, the wider United Kingdom.</w:t>
      </w:r>
    </w:p>
    <w:p>
      <w:pPr>
        <w:pStyle w:val="BodyText"/>
      </w:pPr>
      <w:r>
        <w:rPr>
          <w:iCs/>
          <w:i/>
        </w:rPr>
        <w:t xml:space="preserve">Note: This document serves as an analytical book report regarding the sociological and professional aspects of legal practice. It is intended for educational purposes regarding career trajectories in United Kingdom Manchester.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Lawyer in United Kingdom Manchester</dc:title>
  <dc:creator/>
  <dc:language>en</dc:language>
  <cp:keywords/>
  <dcterms:created xsi:type="dcterms:W3CDTF">2026-07-29T22:34:13Z</dcterms:created>
  <dcterms:modified xsi:type="dcterms:W3CDTF">2026-07-29T22:34:13Z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