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6cf13811769ff02cb99ad35b9a4f065c0f6a939"/>
    <w:p>
      <w:pPr>
        <w:pStyle w:val="Heading1"/>
      </w:pPr>
      <w:r>
        <w:t xml:space="preserve">The Evolving Role of the Librarian in Germany Frankfurt: A Modern Book Report Perspective</w:t>
      </w:r>
    </w:p>
    <w:bookmarkStart w:id="20" w:name="i.-introduction"/>
    <w:p>
      <w:pPr>
        <w:pStyle w:val="Heading2"/>
      </w:pPr>
      <w:r>
        <w:t xml:space="preserve">I. Introduction</w:t>
      </w:r>
    </w:p>
    <w:p>
      <w:pPr>
        <w:pStyle w:val="FirstParagraph"/>
      </w:pPr>
      <w:r>
        <w:t xml:space="preserve">In the contemporary landscape of information science, the archetype of the</w:t>
      </w:r>
      <w:r>
        <w:t xml:space="preserve"> </w:t>
      </w:r>
      <w:r>
        <w:rPr>
          <w:bCs/>
          <w:b/>
        </w:rPr>
        <w:t xml:space="preserve">Librarian</w:t>
      </w:r>
      <w:r>
        <w:t xml:space="preserve"> </w:t>
      </w:r>
      <w:r>
        <w:t xml:space="preserve">has undergone a profound transformation. No longer confined to the silent stacks or viewed merely as custodians of dusty tomes, modern librarianship requires a multifaceted skill set encompassing digital literacy, community engagement, and cultural stewardship. This book report explores these evolving dynamics through the specific lens of</w:t>
      </w:r>
      <w:r>
        <w:t xml:space="preserve"> </w:t>
      </w:r>
      <w:r>
        <w:rPr>
          <w:bCs/>
          <w:b/>
        </w:rPr>
        <w:t xml:space="preserve">Germany Frankfurt</w:t>
      </w:r>
      <w:r>
        <w:t xml:space="preserve"> </w:t>
      </w:r>
      <w:r>
        <w:t xml:space="preserve">(Frankfurt am Main), a city renowned for its financial prowess yet deeply rooted in intellectual heritage as the site of the 1848 Revolution and home to one of Germany's most significant library systems, namely the Deutsche Nationalbibliothek (German National Library). By examining literature that discusses public and national librarianship within this context, we gain insight into how a</w:t>
      </w:r>
      <w:r>
        <w:t xml:space="preserve"> </w:t>
      </w:r>
      <w:r>
        <w:rPr>
          <w:bCs/>
          <w:b/>
        </w:rPr>
        <w:t xml:space="preserve">Librarian</w:t>
      </w:r>
      <w:r>
        <w:t xml:space="preserve"> </w:t>
      </w:r>
      <w:r>
        <w:t xml:space="preserve">serves as a critical node in the informational fabric of</w:t>
      </w:r>
      <w:r>
        <w:t xml:space="preserve"> </w:t>
      </w:r>
      <w:r>
        <w:rPr>
          <w:bCs/>
          <w:b/>
        </w:rPr>
        <w:t xml:space="preserve">Germany Frankfurt</w:t>
      </w:r>
      <w:r>
        <w:t xml:space="preserve">.</w:t>
      </w:r>
    </w:p>
    <w:bookmarkEnd w:id="20"/>
    <w:bookmarkStart w:id="21" w:name="X63d43ba14d629f2155467d8cc4d00e34076ec8c"/>
    <w:p>
      <w:pPr>
        <w:pStyle w:val="Heading2"/>
      </w:pPr>
      <w:r>
        <w:t xml:space="preserve">II. Historical Context and Institutional Framework in Germany Frankfurt</w:t>
      </w:r>
    </w:p>
    <w:p>
      <w:pPr>
        <w:pStyle w:val="FirstParagraph"/>
      </w:pPr>
      <w:r>
        <w:t xml:space="preserve">To understand the present role of the</w:t>
      </w:r>
      <w:r>
        <w:t xml:space="preserve"> </w:t>
      </w:r>
      <w:r>
        <w:rPr>
          <w:bCs/>
          <w:b/>
        </w:rPr>
        <w:t xml:space="preserve">Librarian</w:t>
      </w:r>
      <w:r>
        <w:t xml:space="preserve">, one must first appreciate the historical weight carried by libraries in</w:t>
      </w:r>
      <w:r>
        <w:t xml:space="preserve"> </w:t>
      </w:r>
      <w:r>
        <w:rPr>
          <w:bCs/>
          <w:b/>
        </w:rPr>
        <w:t xml:space="preserve">Germany Frankfurt</w:t>
      </w:r>
      <w:r>
        <w:t xml:space="preserve">. The city has long been a trade fair ground, facilitating not just commerce but also the exchange of ideas. The presence of major institutions means that a</w:t>
      </w:r>
      <w:r>
        <w:t xml:space="preserve"> </w:t>
      </w:r>
      <w:r>
        <w:rPr>
          <w:bCs/>
          <w:b/>
        </w:rPr>
        <w:t xml:space="preserve">Librarian</w:t>
      </w:r>
      <w:r>
        <w:t xml:space="preserve"> </w:t>
      </w:r>
      <w:r>
        <w:t xml:space="preserve">in this region often deals with high-level academic requirements alongside public access needs. Standard literature regarding German libraries highlights the dual structure: municipal public libraries and specialized national archives. In</w:t>
      </w:r>
      <w:r>
        <w:t xml:space="preserve"> </w:t>
      </w:r>
      <w:r>
        <w:rPr>
          <w:bCs/>
          <w:b/>
        </w:rPr>
        <w:t xml:space="preserve">Germany Frankfurt</w:t>
      </w:r>
      <w:r>
        <w:t xml:space="preserve">, these two worlds intersect frequently.</w:t>
      </w:r>
    </w:p>
    <w:p>
      <w:pPr>
        <w:pStyle w:val="BodyText"/>
      </w:pPr>
      <w:r>
        <w:t xml:space="preserve">The books on library science often cite the pressure of digitization as a primary challenge for</w:t>
      </w:r>
      <w:r>
        <w:t xml:space="preserve"> </w:t>
      </w:r>
      <w:r>
        <w:rPr>
          <w:bCs/>
          <w:b/>
        </w:rPr>
        <w:t xml:space="preserve">Librarians</w:t>
      </w:r>
      <w:r>
        <w:t xml:space="preserve">. In a global city like Frankfurt, where international business thrives, the demand for up-to-date legal, financial, and academic resources is immense. Consequently, the</w:t>
      </w:r>
      <w:r>
        <w:t xml:space="preserve"> </w:t>
      </w:r>
      <w:r>
        <w:rPr>
          <w:bCs/>
          <w:b/>
        </w:rPr>
        <w:t xml:space="preserve">Librarian</w:t>
      </w:r>
      <w:r>
        <w:t xml:space="preserve"> </w:t>
      </w:r>
      <w:r>
        <w:t xml:space="preserve">is no longer just an organizer of books but an indexer of global data streams. The literature emphasizes that in</w:t>
      </w:r>
      <w:r>
        <w:t xml:space="preserve"> </w:t>
      </w:r>
      <w:r>
        <w:rPr>
          <w:bCs/>
          <w:b/>
        </w:rPr>
        <w:t xml:space="preserve">Germany Frankfurt</w:t>
      </w:r>
      <w:r>
        <w:t xml:space="preserve">, the professional standards are exceptionally high due to the presence of prestigious universities and research institutes. This elevates the role of the librarian from a passive service provider to an active researcher and knowledge manager.</w:t>
      </w:r>
    </w:p>
    <w:bookmarkEnd w:id="21"/>
    <w:bookmarkStart w:id="22" w:name="X258dece32c1237fb5641c7634fc0096bd850f50"/>
    <w:p>
      <w:pPr>
        <w:pStyle w:val="Heading2"/>
      </w:pPr>
      <w:r>
        <w:t xml:space="preserve">III. The Librarian as a Community Hub Manager</w:t>
      </w:r>
    </w:p>
    <w:p>
      <w:pPr>
        <w:pStyle w:val="FirstParagraph"/>
      </w:pPr>
      <w:r>
        <w:t xml:space="preserve">A significant portion of modern library literature focuses on the concept of "Third Places"—spaces that are neither home nor work. In</w:t>
      </w:r>
      <w:r>
        <w:t xml:space="preserve"> </w:t>
      </w:r>
      <w:r>
        <w:rPr>
          <w:bCs/>
          <w:b/>
        </w:rPr>
        <w:t xml:space="preserve">Germany Frankfurt</w:t>
      </w:r>
      <w:r>
        <w:t xml:space="preserve">, this concept is particularly relevant due to the dense urban population and diverse demographic makeup. A book report analysis reveals that contemporary</w:t>
      </w:r>
      <w:r>
        <w:t xml:space="preserve"> </w:t>
      </w:r>
      <w:r>
        <w:rPr>
          <w:bCs/>
          <w:b/>
        </w:rPr>
        <w:t xml:space="preserve">Librarians</w:t>
      </w:r>
      <w:r>
        <w:t xml:space="preserve"> </w:t>
      </w:r>
      <w:r>
        <w:t xml:space="preserve">in this region are increasingly tasked with managing social spaces. They organize reading circles for refugees, coding workshops for teenagers, and language exchange programs for expatriates.</w:t>
      </w:r>
    </w:p>
    <w:p>
      <w:pPr>
        <w:pStyle w:val="BodyText"/>
      </w:pPr>
      <w:r>
        <w:t xml:space="preserve">This shift requires the</w:t>
      </w:r>
      <w:r>
        <w:t xml:space="preserve"> </w:t>
      </w:r>
      <w:r>
        <w:rPr>
          <w:bCs/>
          <w:b/>
        </w:rPr>
        <w:t xml:space="preserve">Librarian</w:t>
      </w:r>
      <w:r>
        <w:t xml:space="preserve"> </w:t>
      </w:r>
      <w:r>
        <w:t xml:space="preserve">to possess strong interpersonal skills and cultural competency. The literature suggests that a</w:t>
      </w:r>
      <w:r>
        <w:t xml:space="preserve"> </w:t>
      </w:r>
      <w:r>
        <w:rPr>
          <w:bCs/>
          <w:b/>
        </w:rPr>
        <w:t xml:space="preserve">Librarian</w:t>
      </w:r>
      <w:r>
        <w:t xml:space="preserve"> </w:t>
      </w:r>
      <w:r>
        <w:t xml:space="preserve">in</w:t>
      </w:r>
      <w:r>
        <w:t xml:space="preserve"> </w:t>
      </w:r>
      <w:r>
        <w:rPr>
          <w:bCs/>
          <w:b/>
        </w:rPr>
        <w:t xml:space="preserve">Germany Frankfurt</w:t>
      </w:r>
      <w:r>
        <w:t xml:space="preserve"> </w:t>
      </w:r>
      <w:r>
        <w:t xml:space="preserve">acts as an integrator of society. Given Frankfurt's status as a major entry point for international migration, libraries serve as safe havens where new citizens can navigate the complexities of German bureaucracy through information literacy programs facilitated by their local librarian. This social function is often overlooked in traditional descriptions but is highlighted in recent sociological studies on urban planning and community services in</w:t>
      </w:r>
      <w:r>
        <w:t xml:space="preserve"> </w:t>
      </w:r>
      <w:r>
        <w:rPr>
          <w:bCs/>
          <w:b/>
        </w:rPr>
        <w:t xml:space="preserve">Germany Frankfurt</w:t>
      </w:r>
      <w:r>
        <w:t xml:space="preserve">.</w:t>
      </w:r>
    </w:p>
    <w:bookmarkEnd w:id="22"/>
    <w:bookmarkStart w:id="23" w:name="X293c5b158eae6c83bd672ed690ef9b4ab913229"/>
    <w:p>
      <w:pPr>
        <w:pStyle w:val="Heading2"/>
      </w:pPr>
      <w:r>
        <w:t xml:space="preserve">IV. Digital Transformation and Information Literacy</w:t>
      </w:r>
    </w:p>
    <w:p>
      <w:pPr>
        <w:pStyle w:val="FirstParagraph"/>
      </w:pPr>
      <w:r>
        <w:t xml:space="preserve">The rapid pace of technological change has forced the profession to adapt, a theme heavily discussed in literature concerning library science. For a</w:t>
      </w:r>
      <w:r>
        <w:t xml:space="preserve"> </w:t>
      </w:r>
      <w:r>
        <w:rPr>
          <w:bCs/>
          <w:b/>
        </w:rPr>
        <w:t xml:space="preserve">Librarian</w:t>
      </w:r>
      <w:r>
        <w:t xml:space="preserve">, the ability to teach information literacy is paramount. In</w:t>
      </w:r>
      <w:r>
        <w:t xml:space="preserve"> </w:t>
      </w:r>
      <w:r>
        <w:rPr>
          <w:bCs/>
          <w:b/>
        </w:rPr>
        <w:t xml:space="preserve">Germany Frankfurt</w:t>
      </w:r>
      <w:r>
        <w:t xml:space="preserve">, where misinformation can spread quickly through digital channels due to high internet penetration, the role of educating patrons on how to verify sources is critical.</w:t>
      </w:r>
    </w:p>
    <w:p>
      <w:pPr>
        <w:pStyle w:val="BodyText"/>
      </w:pPr>
      <w:r>
        <w:t xml:space="preserve">The books reviewed indicate that modern training for librarians in Germany includes extensive modules on database management, cybersecurity basics, and digital preservation. A</w:t>
      </w:r>
      <w:r>
        <w:t xml:space="preserve"> </w:t>
      </w:r>
      <w:r>
        <w:rPr>
          <w:bCs/>
          <w:b/>
        </w:rPr>
        <w:t xml:space="preserve">Librarian</w:t>
      </w:r>
      <w:r>
        <w:t xml:space="preserve"> </w:t>
      </w:r>
      <w:r>
        <w:t xml:space="preserve">must be fluent in both traditional cataloging systems like MARC (Machine-Readable Cataloging) and emerging semantic web technologies. This duality is essential in a city that houses the European Central Bank and numerous tech startups. The literature points out that a failure to adapt by the</w:t>
      </w:r>
      <w:r>
        <w:t xml:space="preserve"> </w:t>
      </w:r>
      <w:r>
        <w:rPr>
          <w:bCs/>
          <w:b/>
        </w:rPr>
        <w:t xml:space="preserve">Librarian</w:t>
      </w:r>
      <w:r>
        <w:t xml:space="preserve"> </w:t>
      </w:r>
      <w:r>
        <w:t xml:space="preserve">leads to obsolescence, whereas embracing technology allows for innovative services such as 3D printing labs and virtual reality historical tours, making history accessible in unique ways within</w:t>
      </w:r>
      <w:r>
        <w:t xml:space="preserve"> </w:t>
      </w:r>
      <w:r>
        <w:rPr>
          <w:bCs/>
          <w:b/>
        </w:rPr>
        <w:t xml:space="preserve">Germany Frankfurt</w:t>
      </w:r>
      <w:r>
        <w:t xml:space="preserve">.</w:t>
      </w:r>
    </w:p>
    <w:bookmarkEnd w:id="23"/>
    <w:bookmarkStart w:id="24" w:name="v.-challenges-and-future-outlook"/>
    <w:p>
      <w:pPr>
        <w:pStyle w:val="Heading2"/>
      </w:pPr>
      <w:r>
        <w:t xml:space="preserve">V. Challenges and Future Outlook</w:t>
      </w:r>
    </w:p>
    <w:p>
      <w:pPr>
        <w:pStyle w:val="FirstParagraph"/>
      </w:pPr>
      <w:r>
        <w:t xml:space="preserve">No comprehensive analysis would be complete without addressing the challenges facing the profession. Budget cuts, political pressure on funding for culture, and the changing habits of readers are cited as major hurdles. For a</w:t>
      </w:r>
      <w:r>
        <w:t xml:space="preserve"> </w:t>
      </w:r>
      <w:r>
        <w:rPr>
          <w:bCs/>
          <w:b/>
        </w:rPr>
        <w:t xml:space="preserve">Librarian</w:t>
      </w:r>
      <w:r>
        <w:t xml:space="preserve">, these are not just administrative issues but existential questions about relevance. In</w:t>
      </w:r>
      <w:r>
        <w:t xml:space="preserve"> </w:t>
      </w:r>
      <w:r>
        <w:rPr>
          <w:bCs/>
          <w:b/>
        </w:rPr>
        <w:t xml:space="preserve">Germany Frankfurt</w:t>
      </w:r>
      <w:r>
        <w:t xml:space="preserve">, while funding is generally more robust than in smaller towns, competition from commercial digital services is fierce.</w:t>
      </w:r>
    </w:p>
    <w:p>
      <w:pPr>
        <w:pStyle w:val="BodyText"/>
      </w:pPr>
      <w:r>
        <w:t xml:space="preserve">The literature suggests that the future of the</w:t>
      </w:r>
      <w:r>
        <w:t xml:space="preserve"> </w:t>
      </w:r>
      <w:r>
        <w:rPr>
          <w:bCs/>
          <w:b/>
        </w:rPr>
        <w:t xml:space="preserve">Librarian</w:t>
      </w:r>
      <w:r>
        <w:t xml:space="preserve"> </w:t>
      </w:r>
      <w:r>
        <w:t xml:space="preserve">lies in advocacy and innovation. Librarians must become vocal champions for free information access and intellectual freedom. They are called upon to create hybrid models where physical spaces complement digital experiences. The concept of "co-creation" is emerging, where patrons help shape library services, placing the</w:t>
      </w:r>
      <w:r>
        <w:t xml:space="preserve"> </w:t>
      </w:r>
      <w:r>
        <w:rPr>
          <w:bCs/>
          <w:b/>
        </w:rPr>
        <w:t xml:space="preserve">Librarian</w:t>
      </w:r>
      <w:r>
        <w:t xml:space="preserve"> </w:t>
      </w:r>
      <w:r>
        <w:t xml:space="preserve">in a role of facilitator rather than authority.</w:t>
      </w:r>
    </w:p>
    <w:bookmarkEnd w:id="24"/>
    <w:bookmarkStart w:id="25" w:name="vi.-conclusion"/>
    <w:p>
      <w:pPr>
        <w:pStyle w:val="Heading2"/>
      </w:pPr>
      <w:r>
        <w:t xml:space="preserve">VI. Conclusion</w:t>
      </w:r>
    </w:p>
    <w:p>
      <w:pPr>
        <w:pStyle w:val="FirstParagraph"/>
      </w:pPr>
      <w:r>
        <w:t xml:space="preserve">In conclusion, this book report highlights that the role of a</w:t>
      </w:r>
      <w:r>
        <w:t xml:space="preserve"> </w:t>
      </w:r>
      <w:r>
        <w:rPr>
          <w:bCs/>
          <w:b/>
        </w:rPr>
        <w:t xml:space="preserve">Librarian</w:t>
      </w:r>
      <w:r>
        <w:t xml:space="preserve"> </w:t>
      </w:r>
      <w:r>
        <w:t xml:space="preserve">in</w:t>
      </w:r>
      <w:r>
        <w:t xml:space="preserve"> </w:t>
      </w:r>
      <w:r>
        <w:rPr>
          <w:bCs/>
          <w:b/>
        </w:rPr>
        <w:t xml:space="preserve">Germany Frankfurt</w:t>
      </w:r>
      <w:r>
        <w:t xml:space="preserve">, as described by contemporary literature, is complex and dynamic. It transcends the traditional boundaries of book management to encompass social integration, digital education, and cultural preservation. The unique context of</w:t>
      </w:r>
      <w:r>
        <w:t xml:space="preserve"> </w:t>
      </w:r>
      <w:r>
        <w:rPr>
          <w:bCs/>
          <w:b/>
        </w:rPr>
        <w:t xml:space="preserve">Germany Frankfurt</w:t>
      </w:r>
      <w:r>
        <w:t xml:space="preserve">, with its mix of global financial importance and local community needs, demands a librarian who is adaptable, empathetic, and technically proficient.</w:t>
      </w:r>
    </w:p>
    <w:p>
      <w:pPr>
        <w:pStyle w:val="BodyText"/>
      </w:pPr>
      <w:r>
        <w:t xml:space="preserve">The texts reviewed unanimously agree that the value of a library lies not in its collection alone but in the people who manage it. Therefore, the</w:t>
      </w:r>
      <w:r>
        <w:t xml:space="preserve"> </w:t>
      </w:r>
      <w:r>
        <w:rPr>
          <w:bCs/>
          <w:b/>
        </w:rPr>
        <w:t xml:space="preserve">Librarian</w:t>
      </w:r>
      <w:r>
        <w:t xml:space="preserve"> </w:t>
      </w:r>
      <w:r>
        <w:t xml:space="preserve">remains an indispensable figure in</w:t>
      </w:r>
      <w:r>
        <w:t xml:space="preserve"> </w:t>
      </w:r>
      <w:r>
        <w:rPr>
          <w:bCs/>
          <w:b/>
        </w:rPr>
        <w:t xml:space="preserve">Germany Frankfurt</w:t>
      </w:r>
      <w:r>
        <w:t xml:space="preserve">, bridging the gap between past knowledge and future innovation. As technology continues to evolve, so too must the strategies employed by librarians to ensure that libraries remain vibrant centers of learning and community life for all residents of this historic yet modern city.</w:t>
      </w:r>
    </w:p>
    <w:p>
      <w:r>
        <w:pict>
          <v:rect style="width:0;height:1.5pt" o:hralign="center" o:hrstd="t" o:hr="t"/>
        </w:pict>
      </w:r>
    </w:p>
    <w:p>
      <w:pPr>
        <w:pStyle w:val="FirstParagraph"/>
      </w:pPr>
      <w:r>
        <w:rPr>
          <w:iCs/>
          <w:i/>
        </w:rPr>
        <w:t xml:space="preserve">Note: This report synthesizes general themes found in current library science literature regarding German public and national libraries, specifically tailored to the urban context of Frankfurt am Main.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Germany Frankfurt</dc:title>
  <dc:creator/>
  <dc:language>en</dc:language>
  <cp:keywords/>
  <dcterms:created xsi:type="dcterms:W3CDTF">2026-07-29T17:31:16Z</dcterms:created>
  <dcterms:modified xsi:type="dcterms:W3CDTF">2026-07-29T17:31:16Z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