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28" w:name="X8ace260db4064fd4c55ddea83a34224d550b59a"/>
    <w:p>
      <w:pPr>
        <w:pStyle w:val="Heading1"/>
      </w:pPr>
      <w:r>
        <w:t xml:space="preserve">Book Report: The Role and Evolution of the Marine Engineer</w:t>
      </w:r>
    </w:p>
    <w:p>
      <w:pPr>
        <w:pStyle w:val="FirstParagraph"/>
      </w:pPr>
      <w:r>
        <w:rPr>
          <w:bCs/>
          <w:b/>
        </w:rPr>
        <w:t xml:space="preserve">Date:</w:t>
      </w:r>
      <w:r>
        <w:t xml:space="preserve"> </w:t>
      </w:r>
      <w:r>
        <w:t xml:space="preserve">October 24, 2023</w:t>
      </w:r>
      <w:r>
        <w:br/>
      </w:r>
      <w:r>
        <w:rPr>
          <w:bCs/>
          <w:b/>
        </w:rPr>
        <w:t xml:space="preserve">Distributed To:</w:t>
      </w:r>
      <w:r>
        <w:t xml:space="preserve"> </w:t>
      </w:r>
      <w:r>
        <w:t xml:space="preserve">Technical Training Institutions in Kazakhstan Almaty</w:t>
      </w:r>
      <w:r>
        <w:br/>
      </w:r>
      <w:r>
        <w:rPr>
          <w:bCs/>
          <w:b/>
        </w:rPr>
        <w:t xml:space="preserve">Purpose:</w:t>
      </w:r>
    </w:p>
    <w:bookmarkStart w:id="20" w:name="introduction-and-contextual-overview"/>
    <w:p>
      <w:pPr>
        <w:pStyle w:val="Heading3"/>
      </w:pPr>
      <w:r>
        <w:t xml:space="preserve">Introduction and Contextual Overview</w:t>
      </w:r>
    </w:p>
    <w:p>
      <w:pPr>
        <w:pStyle w:val="FirstParagraph"/>
      </w:pPr>
      <w:r>
        <w:t xml:space="preserve">This book report serves as a comprehensive analysis of the profession, challenges, and future trajectories of the</w:t>
      </w:r>
      <w:r>
        <w:t xml:space="preserve"> </w:t>
      </w:r>
      <w:r>
        <w:rPr>
          <w:bCs/>
          <w:b/>
        </w:rPr>
        <w:t xml:space="preserve">Marine Engineer</w:t>
      </w:r>
      <w:r>
        <w:t xml:space="preserve">. While maritime history is traditionally associated with coastal cities and port hubs, this report specifically contextualizes its findings within the unique geopolitical and industrial landscape of</w:t>
      </w:r>
      <w:r>
        <w:t xml:space="preserve"> </w:t>
      </w:r>
      <w:r>
        <w:rPr>
          <w:bCs/>
          <w:b/>
        </w:rPr>
        <w:t xml:space="preserve">Kazakhstan Almaty</w:t>
      </w:r>
      <w:r>
        <w:t xml:space="preserve">. As landlocked nations seek to integrate into global trade networks through multimodal logistics, the relevance of marine engineering expertise in central Asian hubs like</w:t>
      </w:r>
      <w:r>
        <w:t xml:space="preserve"> </w:t>
      </w:r>
      <w:r>
        <w:rPr>
          <w:bCs/>
          <w:b/>
        </w:rPr>
        <w:t xml:space="preserve">Kazakhstan Almaty</w:t>
      </w:r>
      <w:r>
        <w:t xml:space="preserve"> </w:t>
      </w:r>
      <w:r>
        <w:t xml:space="preserve">has become increasingly significant. This document explores how theoretical knowledge found in standard maritime texts applies to the practical realities faced by engineers operating within or connected to this dynamic region.</w:t>
      </w:r>
    </w:p>
    <w:bookmarkEnd w:id="20"/>
    <w:bookmarkStart w:id="21" w:name="core-themes-and-professional-analysis"/>
    <w:p>
      <w:pPr>
        <w:pStyle w:val="Heading3"/>
      </w:pPr>
      <w:r>
        <w:t xml:space="preserve">Core Themes and Professional Analysis</w:t>
      </w:r>
    </w:p>
    <w:p>
      <w:pPr>
        <w:pStyle w:val="FirstParagraph"/>
      </w:pPr>
      <w:r>
        <w:t xml:space="preserve">The primary subject matter of the referenced literature focuses on the</w:t>
      </w:r>
      <w:r>
        <w:t xml:space="preserve"> </w:t>
      </w:r>
      <w:r>
        <w:rPr>
          <w:bCs/>
          <w:b/>
        </w:rPr>
        <w:t xml:space="preserve">Marine Engineer</w:t>
      </w:r>
      <w:r>
        <w:t xml:space="preserve">, defined not merely as a mechanic, but as a critical systems integrator responsible for the propulsion, power generation, and auxiliary systems of vessels. The text elucidates that modern marine engineering requires a multidisciplinary approach, combining thermodynamics, fluid mechanics, electrical engineering, and computer science. For students in</w:t>
      </w:r>
      <w:r>
        <w:t xml:space="preserve"> </w:t>
      </w:r>
      <w:r>
        <w:rPr>
          <w:bCs/>
          <w:b/>
        </w:rPr>
        <w:t xml:space="preserve">Kazakhstan Almaty</w:t>
      </w:r>
      <w:r>
        <w:t xml:space="preserve">, understanding these core principles is vital because the city serves as a logistical brain for the country’s northern corridor access to global seas.</w:t>
      </w:r>
    </w:p>
    <w:p>
      <w:pPr>
        <w:pStyle w:val="BodyText"/>
      </w:pPr>
      <w:r>
        <w:t xml:space="preserve">A significant portion of the book discusses environmental regulations and sustainability. The International Maritime Organization (IMO) has imposed strict limits on sulfur emissions and carbon intensity. The report highlights that</w:t>
      </w:r>
      <w:r>
        <w:t xml:space="preserve"> </w:t>
      </w:r>
      <w:r>
        <w:rPr>
          <w:bCs/>
          <w:b/>
        </w:rPr>
        <w:t xml:space="preserve">Marine Engineer</w:t>
      </w:r>
      <w:r>
        <w:t xml:space="preserve">s are at the forefront of implementing green technologies, such as scrubber systems, ballast water treatment plants, and LNG-fueled engines. In the context of</w:t>
      </w:r>
      <w:r>
        <w:t xml:space="preserve"> </w:t>
      </w:r>
      <w:r>
        <w:rPr>
          <w:bCs/>
          <w:b/>
        </w:rPr>
        <w:t xml:space="preserve">Kazakhstan Almaty</w:t>
      </w:r>
      <w:r>
        <w:t xml:space="preserve">, where industrial logistics are transitioning toward greener practices to meet international export standards for Kazakhstan’s vast agricultural and mineral resources, engineers must be proficient in these eco-friendly technologies.</w:t>
      </w:r>
    </w:p>
    <w:bookmarkEnd w:id="21"/>
    <w:bookmarkStart w:id="22" w:name="X71c8920887d8b5f1a7c2c58be2de02cde5d7446"/>
    <w:p>
      <w:pPr>
        <w:pStyle w:val="Heading3"/>
      </w:pPr>
      <w:r>
        <w:t xml:space="preserve">The Interconnection with Kazakhstan Almaty</w:t>
      </w:r>
    </w:p>
    <w:p>
      <w:pPr>
        <w:pStyle w:val="FirstParagraph"/>
      </w:pPr>
      <w:r>
        <w:t xml:space="preserve">At first glance, the connection between a</w:t>
      </w:r>
      <w:r>
        <w:t xml:space="preserve"> </w:t>
      </w:r>
      <w:r>
        <w:rPr>
          <w:bCs/>
          <w:b/>
        </w:rPr>
        <w:t xml:space="preserve">Marine Engineer</w:t>
      </w:r>
      <w:r>
        <w:t xml:space="preserve">'s daily operations at sea and the inland city of</w:t>
      </w:r>
      <w:r>
        <w:t xml:space="preserve"> </w:t>
      </w:r>
      <w:r>
        <w:rPr>
          <w:bCs/>
          <w:b/>
        </w:rPr>
        <w:t xml:space="preserve">Kazakhstan Almaty</w:t>
      </w:r>
    </w:p>
    <w:p>
      <w:pPr>
        <w:pStyle w:val="BodyText"/>
      </w:pPr>
      <w:r>
        <w:t xml:space="preserve">might seem tenuous. However, this report argues that they are deeply interconnected through supply chain management and technical support networks.</w:t>
      </w:r>
      <w:r>
        <w:t xml:space="preserve"> </w:t>
      </w:r>
      <w:r>
        <w:rPr>
          <w:bCs/>
          <w:b/>
        </w:rPr>
        <w:t xml:space="preserve">Kazakhstan Almaty</w:t>
      </w:r>
      <w:r>
        <w:t xml:space="preserve"> </w:t>
      </w:r>
      <w:r>
        <w:t xml:space="preserve">acts as a critical node in the "Middle Corridor," a trans-Caspian transport route linking China to Europe. Goods originating from or destined for</w:t>
      </w:r>
      <w:r>
        <w:t xml:space="preserve"> </w:t>
      </w:r>
      <w:r>
        <w:rPr>
          <w:bCs/>
          <w:b/>
        </w:rPr>
        <w:t xml:space="preserve">Kazakhstan Almaty</w:t>
      </w:r>
      <w:r>
        <w:t xml:space="preserve"> </w:t>
      </w:r>
      <w:r>
        <w:t xml:space="preserve">often pass through ports where marine engineers maintain the vessels carrying these commodities.</w:t>
      </w:r>
    </w:p>
    <w:p>
      <w:pPr>
        <w:pStyle w:val="BodyText"/>
      </w:pPr>
      <w:r>
        <w:t xml:space="preserve">Furthermore,</w:t>
      </w:r>
      <w:r>
        <w:t xml:space="preserve"> </w:t>
      </w:r>
      <w:r>
        <w:rPr>
          <w:bCs/>
          <w:b/>
        </w:rPr>
        <w:t xml:space="preserve">Kazakhstan Almaty</w:t>
      </w:r>
      <w:r>
        <w:t xml:space="preserve"> </w:t>
      </w:r>
      <w:r>
        <w:t xml:space="preserve">is becoming a regional center for technical education and logistics consulting. The report suggests that there is a growing demand in</w:t>
      </w:r>
      <w:r>
        <w:t xml:space="preserve"> </w:t>
      </w:r>
      <w:r>
        <w:rPr>
          <w:bCs/>
          <w:b/>
        </w:rPr>
        <w:t xml:space="preserve">Kazakhstan Almaty</w:t>
      </w:r>
    </w:p>
    <w:p>
      <w:pPr>
        <w:pStyle w:val="BodyText"/>
      </w:pPr>
      <w:r>
        <w:t xml:space="preserve">for professionals who understand the mechanical integrity of ships that support this trade route. Whether it involves managing the maintenance schedules of cargo vessels docking at Aktau or Caspian Sea ports, or analyzing fuel efficiency for river barges on the Volga-Don canal, the expertise of a</w:t>
      </w:r>
      <w:r>
        <w:t xml:space="preserve"> </w:t>
      </w:r>
      <w:r>
        <w:rPr>
          <w:bCs/>
          <w:b/>
        </w:rPr>
        <w:t xml:space="preserve">Marine Engineer</w:t>
      </w:r>
      <w:r>
        <w:t xml:space="preserve"> </w:t>
      </w:r>
      <w:r>
        <w:t xml:space="preserve">is indispensable to</w:t>
      </w:r>
      <w:r>
        <w:t xml:space="preserve"> </w:t>
      </w:r>
      <w:r>
        <w:rPr>
          <w:bCs/>
          <w:b/>
        </w:rPr>
        <w:t xml:space="preserve">Kazakhstan Almaty</w:t>
      </w:r>
    </w:p>
    <w:p>
      <w:pPr>
        <w:pStyle w:val="BodyText"/>
      </w:pPr>
      <w:r>
        <w:t xml:space="preserve">'s economic ambitions.</w:t>
      </w:r>
    </w:p>
    <w:bookmarkEnd w:id="22"/>
    <w:bookmarkStart w:id="23" w:name="safety-and-human-factors"/>
    <w:p>
      <w:pPr>
        <w:pStyle w:val="Heading3"/>
      </w:pPr>
      <w:r>
        <w:t xml:space="preserve">Safety and Human Factors</w:t>
      </w:r>
    </w:p>
    <w:p>
      <w:pPr>
        <w:pStyle w:val="FirstParagraph"/>
      </w:pPr>
      <w:r>
        <w:t xml:space="preserve">The text places considerable emphasis on safety culture and human factors. It details how fatigue, communication breakdowns, and procedural non-compliance lead to maritime accidents. For the</w:t>
      </w:r>
      <w:r>
        <w:t xml:space="preserve"> </w:t>
      </w:r>
      <w:r>
        <w:rPr>
          <w:bCs/>
          <w:b/>
        </w:rPr>
        <w:t xml:space="preserve">Marine Engineer</w:t>
      </w:r>
      <w:r>
        <w:t xml:space="preserve">, maintaining a safe working environment on board is a legal and moral imperative. The report draws parallels to industrial safety standards in</w:t>
      </w:r>
      <w:r>
        <w:t xml:space="preserve"> </w:t>
      </w:r>
      <w:r>
        <w:rPr>
          <w:bCs/>
          <w:b/>
        </w:rPr>
        <w:t xml:space="preserve">Kazakhstan Almaty</w:t>
      </w:r>
      <w:r>
        <w:t xml:space="preserve">'s manufacturing sectors, suggesting that the rigorous safety protocols used in marine engineering can be adapted for inland industrial applications. Conversely, the logistical challenges faced by engineers coordinating repairs from</w:t>
      </w:r>
      <w:r>
        <w:t xml:space="preserve"> </w:t>
      </w:r>
      <w:r>
        <w:rPr>
          <w:bCs/>
          <w:b/>
        </w:rPr>
        <w:t xml:space="preserve">Kazakhstan Almaty</w:t>
      </w:r>
      <w:r>
        <w:t xml:space="preserve"> </w:t>
      </w:r>
      <w:r>
        <w:t xml:space="preserve">highlight the need for robust remote diagnostics and telematics.</w:t>
      </w:r>
    </w:p>
    <w:bookmarkEnd w:id="23"/>
    <w:bookmarkStart w:id="24" w:name="economic-impact-and-future-prospects"/>
    <w:p>
      <w:pPr>
        <w:pStyle w:val="Heading3"/>
      </w:pPr>
      <w:r>
        <w:t xml:space="preserve">Economic Impact and Future Prospects</w:t>
      </w:r>
    </w:p>
    <w:p>
      <w:pPr>
        <w:pStyle w:val="FirstParagraph"/>
      </w:pPr>
      <w:r>
        <w:t xml:space="preserve">Analyzing the economic impact, the book illustrates that efficient marine engineering directly correlates with shipping profitability. A breakdown in a vessel’s engine system can result in millions of dollars in demurrage costs. For</w:t>
      </w:r>
      <w:r>
        <w:t xml:space="preserve"> </w:t>
      </w:r>
      <w:r>
        <w:rPr>
          <w:bCs/>
          <w:b/>
        </w:rPr>
        <w:t xml:space="preserve">Kazakhstan Almaty</w:t>
      </w:r>
      <w:r>
        <w:t xml:space="preserve">, which aims to boost its non-oil exports, minimizing logistics downtime is crucial. The report posits that by investing in high-quality marine engineering education and support systems within</w:t>
      </w:r>
      <w:r>
        <w:t xml:space="preserve"> </w:t>
      </w:r>
      <w:r>
        <w:rPr>
          <w:bCs/>
          <w:b/>
        </w:rPr>
        <w:t xml:space="preserve">Kazakhstan Almaty</w:t>
      </w:r>
      <w:r>
        <w:t xml:space="preserve">, the region can reduce dependency on foreign technical experts for vessel maintenance planning and logistics optimization.</w:t>
      </w:r>
    </w:p>
    <w:p>
      <w:pPr>
        <w:pStyle w:val="BodyText"/>
      </w:pPr>
      <w:r>
        <w:t xml:space="preserve">The future outlook presented in the book predicts a surge in autonomous vessels and digitalization.</w:t>
      </w:r>
      <w:r>
        <w:t xml:space="preserve"> </w:t>
      </w:r>
      <w:r>
        <w:rPr>
          <w:bCs/>
          <w:b/>
        </w:rPr>
        <w:t xml:space="preserve">Marine Engineer</w:t>
      </w:r>
      <w:r>
        <w:t xml:space="preserve">s of the future will need to be data analysts as much as they are mechanics. This trend offers an opportunity for</w:t>
      </w:r>
      <w:r>
        <w:t xml:space="preserve"> </w:t>
      </w:r>
      <w:r>
        <w:rPr>
          <w:bCs/>
          <w:b/>
        </w:rPr>
        <w:t xml:space="preserve">Kazakhstan Almaty</w:t>
      </w:r>
    </w:p>
    <w:p>
      <w:pPr>
        <w:pStyle w:val="BodyText"/>
      </w:pPr>
      <w:r>
        <w:t xml:space="preserve">to position itself as a hub for maritime IT and remote engineering support, leveraging its strong technical universities to train a new generation of hybrid engineers who understand both traditional machinery and modern software.</w:t>
      </w:r>
    </w:p>
    <w:bookmarkEnd w:id="24"/>
    <w:bookmarkStart w:id="25" w:name="critical-evaluation"/>
    <w:p>
      <w:pPr>
        <w:pStyle w:val="Heading3"/>
      </w:pPr>
      <w:r>
        <w:t xml:space="preserve">Critical Evaluation</w:t>
      </w:r>
    </w:p>
    <w:p>
      <w:pPr>
        <w:pStyle w:val="FirstParagraph"/>
      </w:pPr>
      <w:r>
        <w:t xml:space="preserve">The primary strength of the text is its comprehensive coverage of technical standards. However, it lacks specific case studies regarding Central Asian logistics chains. This report aims to fill that gap by applying the general principles to the</w:t>
      </w:r>
      <w:r>
        <w:t xml:space="preserve"> </w:t>
      </w:r>
      <w:r>
        <w:rPr>
          <w:bCs/>
          <w:b/>
        </w:rPr>
        <w:t xml:space="preserve">Kazakhstan Almaty</w:t>
      </w:r>
    </w:p>
    <w:p>
      <w:pPr>
        <w:pStyle w:val="BodyText"/>
      </w:pPr>
      <w:r>
        <w:t xml:space="preserve">context. The reader is encouraged to view the</w:t>
      </w:r>
      <w:r>
        <w:t xml:space="preserve"> </w:t>
      </w:r>
      <w:r>
        <w:rPr>
          <w:bCs/>
          <w:b/>
        </w:rPr>
        <w:t xml:space="preserve">Marine Engineer</w:t>
      </w:r>
    </w:p>
    <w:p>
      <w:pPr>
        <w:pStyle w:val="BodyText"/>
      </w:pPr>
      <w:r>
        <w:t xml:space="preserve">not just as a sea-based role, but as a key component of global supply chains that flow through inland hubs like</w:t>
      </w:r>
      <w:r>
        <w:t xml:space="preserve"> </w:t>
      </w:r>
      <w:r>
        <w:rPr>
          <w:bCs/>
          <w:b/>
        </w:rPr>
        <w:t xml:space="preserve">Kazakhstan Almaty</w:t>
      </w:r>
      <w:r>
        <w:t xml:space="preserve">.</w:t>
      </w:r>
    </w:p>
    <w:bookmarkEnd w:id="25"/>
    <w:bookmarkStart w:id="27" w:name="conclusion-and-recommendations"/>
    <w:p>
      <w:pPr>
        <w:pStyle w:val="Heading3"/>
      </w:pPr>
      <w:r>
        <w:t xml:space="preserve">Conclusion and Recommendations</w:t>
      </w:r>
    </w:p>
    <w:p>
      <w:pPr>
        <w:pStyle w:val="FirstParagraph"/>
      </w:pPr>
      <w:r>
        <w:t xml:space="preserve">In conclusion, this book report underscores the enduring importance of the</w:t>
      </w:r>
      <w:r>
        <w:t xml:space="preserve"> </w:t>
      </w:r>
      <w:r>
        <w:rPr>
          <w:bCs/>
          <w:b/>
        </w:rPr>
        <w:t xml:space="preserve">Marine Engineer</w:t>
      </w:r>
    </w:p>
    <w:p>
      <w:pPr>
        <w:pStyle w:val="BodyText"/>
      </w:pPr>
      <w:r>
        <w:t xml:space="preserve">in global commerce. By contextualizing this role within</w:t>
      </w:r>
      <w:r>
        <w:t xml:space="preserve"> </w:t>
      </w:r>
      <w:r>
        <w:rPr>
          <w:bCs/>
          <w:b/>
        </w:rPr>
        <w:t xml:space="preserve">Kazakhstan Almaty</w:t>
      </w:r>
      <w:r>
        <w:t xml:space="preserve">, we recognize that maritime engineering knowledge is not confined to coastal shores. It is a critical asset for inland cities seeking to enhance their logistical capabilities. We recommend that technical institutions in</w:t>
      </w:r>
      <w:r>
        <w:t xml:space="preserve"> </w:t>
      </w:r>
      <w:r>
        <w:rPr>
          <w:bCs/>
          <w:b/>
        </w:rPr>
        <w:t xml:space="preserve">Kazakhstan Almaty</w:t>
      </w:r>
    </w:p>
    <w:p>
      <w:pPr>
        <w:pStyle w:val="BodyText"/>
      </w:pPr>
      <w:r>
        <w:t xml:space="preserve">incorporate more specific modules on trans-Caspian logistics and multimodal transport integration into their marine engineering curricula, ensuring that graduates are well-prepared to support both the sea-faring vessels and the inland industrial ecosystems of the region.</w:t>
      </w:r>
    </w:p>
    <w:bookmarkStart w:id="26" w:name="key-takeaway"/>
    <w:p>
      <w:pPr>
        <w:pStyle w:val="Heading4"/>
      </w:pPr>
      <w:r>
        <w:t xml:space="preserve">Key Takeaway:</w:t>
      </w:r>
    </w:p>
    <w:p>
      <w:pPr>
        <w:pStyle w:val="FirstParagraph"/>
      </w:pPr>
      <w:r>
        <w:t xml:space="preserve">The synergy between advanced maritime technology managed by a skilled</w:t>
      </w:r>
      <w:r>
        <w:t xml:space="preserve"> </w:t>
      </w:r>
      <w:r>
        <w:rPr>
          <w:bCs/>
          <w:b/>
        </w:rPr>
        <w:t xml:space="preserve">Marine Engineer</w:t>
      </w:r>
    </w:p>
    <w:p>
      <w:pPr>
        <w:pStyle w:val="BodyText"/>
      </w:pPr>
      <w:r>
        <w:t xml:space="preserve">and the strategic logistics hub status of</w:t>
      </w:r>
      <w:r>
        <w:t xml:space="preserve"> </w:t>
      </w:r>
      <w:r>
        <w:rPr>
          <w:bCs/>
          <w:b/>
        </w:rPr>
        <w:t xml:space="preserve">Kazakhstan Almaty</w:t>
      </w:r>
    </w:p>
    <w:p>
      <w:pPr>
        <w:pStyle w:val="BodyText"/>
      </w:pPr>
      <w:r>
        <w:t xml:space="preserve">presents a unique opportunity for economic growth and technical innovation in Central Asia.</w:t>
      </w:r>
    </w:p>
    <w:bookmarkEnd w:id="26"/>
    <w:p>
      <w:pPr>
        <w:pStyle w:val="BodyText"/>
      </w:pPr>
      <w:r>
        <w:rPr>
          <w:iCs/>
          <w:i/>
        </w:rPr>
        <w:t xml:space="preserve">This document was prepared for educational purposes focusing on the intersection of marine technology and regional logistics.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Kazakhstan Almaty</dc:title>
  <dc:creator/>
  <dc:language>en</dc:language>
  <cp:keywords/>
  <dcterms:created xsi:type="dcterms:W3CDTF">2026-07-29T20:28:11Z</dcterms:created>
  <dcterms:modified xsi:type="dcterms:W3CDTF">2026-07-29T20:28:11Z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