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Navigating</w:t>
      </w:r>
      <w:r>
        <w:t xml:space="preserve"> </w:t>
      </w:r>
      <w:r>
        <w:t xml:space="preserve">the</w:t>
      </w:r>
      <w:r>
        <w:t xml:space="preserve"> </w:t>
      </w:r>
      <w:r>
        <w:t xml:space="preserve">Complexities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30" w:name="X2c2c606f3e83d52c14e732b3d230fe1b8c00039"/>
    <w:p>
      <w:pPr>
        <w:pStyle w:val="Heading1"/>
      </w:pPr>
      <w:r>
        <w:t xml:space="preserve">Book Report: Strategic Imperatives for the Marketing Manager in China Beijing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br/>
      </w:r>
      <w:r>
        <w:t xml:space="preserve">International Business Division</w:t>
      </w:r>
      <w:r>
        <w:br/>
      </w:r>
      <w:r>
        <w:t xml:space="preserve">Executive Leadership Team</w: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In the contemporary global economic landscape, few cities embody the complexity, velocity, and strategic importance of modern commerce as much as Beijing. This document serves as a comprehensive Book Report on the evolving role of the Marketing Manager within this specific geopolitical and cultural context. The analysis draws upon extensive literature regarding international marketing strategies cross-cultural communication frameworks digital ecosystem dynamics in China specifically focusing on Beijing’s unique market characteristics.</w:t>
      </w:r>
    </w:p>
    <w:p>
      <w:pPr>
        <w:pStyle w:val="BodyText"/>
      </w:pPr>
      <w:r>
        <w:t xml:space="preserve">The title</w:t>
      </w:r>
      <w:r>
        <w:t xml:space="preserve"> </w:t>
      </w:r>
      <w:r>
        <w:rPr>
          <w:bCs/>
          <w:b/>
        </w:rPr>
        <w:t xml:space="preserve">"Marketing Manager"</w:t>
      </w:r>
      <w:r>
        <w:t xml:space="preserve"> </w:t>
      </w:r>
      <w:r>
        <w:t xml:space="preserve">is not merely a job description but a strategic function that requires deep immersion in local nuances. When applied to the</w:t>
      </w:r>
      <w:r>
        <w:t xml:space="preserve"> </w:t>
      </w:r>
      <w:r>
        <w:rPr>
          <w:bCs/>
          <w:b/>
        </w:rPr>
        <w:t xml:space="preserve">China Beijing</w:t>
      </w:r>
      <w:r>
        <w:t xml:space="preserve"> </w:t>
      </w:r>
      <w:r>
        <w:t xml:space="preserve">market, the responsibilities expand beyond traditional brand management to include navigating regulatory landscapes, leveraging hyper-local digital platforms, and understanding the intricate social fabric of one of China's most politically significant cities. This report argues that success in this role demands a hybrid skill set combining global marketing principles with localized Chinese cultural intelligence.</w:t>
      </w:r>
    </w:p>
    <w:bookmarkEnd w:id="20"/>
    <w:bookmarkStart w:id="23" w:name="Xa9e209b961fcc04f6cbf8265269679dd6f57a55"/>
    <w:p>
      <w:pPr>
        <w:pStyle w:val="Heading2"/>
      </w:pPr>
      <w:r>
        <w:t xml:space="preserve">II. The Beijing Context: A Unique Market Ecosystem</w:t>
      </w:r>
    </w:p>
    <w:p>
      <w:pPr>
        <w:pStyle w:val="FirstParagraph"/>
      </w:pPr>
      <w:r>
        <w:t xml:space="preserve">To understand the efficacy of any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, one must first comprehend the environment they operate in.</w:t>
      </w:r>
      <w:r>
        <w:t xml:space="preserve"> </w:t>
      </w:r>
      <w:r>
        <w:rPr>
          <w:bCs/>
          <w:b/>
        </w:rPr>
        <w:t xml:space="preserve">China Beijing</w:t>
      </w:r>
    </w:p>
    <w:bookmarkStart w:id="21" w:name="a.-political-and-regulatory-influence"/>
    <w:p>
      <w:pPr>
        <w:pStyle w:val="Heading3"/>
      </w:pPr>
      <w:r>
        <w:t xml:space="preserve">A. Political and Regulatory Influence</w:t>
      </w:r>
    </w:p>
    <w:p>
      <w:pPr>
        <w:pStyle w:val="FirstParagraph"/>
      </w:pPr>
      <w:r>
        <w:t xml:space="preserve">Beijing is not just an economic hub; it is the political capital of China. For a</w:t>
      </w:r>
    </w:p>
    <w:bookmarkEnd w:id="21"/>
    <w:bookmarkStart w:id="22" w:name="b.-cultural-depth-and-heritage"/>
    <w:p>
      <w:pPr>
        <w:pStyle w:val="Heading3"/>
      </w:pPr>
      <w:r>
        <w:t xml:space="preserve">B. Cultural Depth and Heritage</w:t>
      </w:r>
    </w:p>
    <w:p>
      <w:pPr>
        <w:pStyle w:val="FirstParagraph"/>
      </w:pPr>
      <w:r>
        <w:t xml:space="preserve">Unlike the more cosmopolitan and expatriate-heavy districts of Shanghai, Beijing’s consumer base is deeply rooted in traditional Chinese values, history, and state pride. The</w:t>
      </w:r>
    </w:p>
    <w:bookmarkEnd w:id="22"/>
    <w:bookmarkEnd w:id="23"/>
    <w:bookmarkStart w:id="26" w:name="Xd9fa323131616e4d98c639760b2d099b8a09b42"/>
    <w:p>
      <w:pPr>
        <w:pStyle w:val="Heading2"/>
      </w:pPr>
      <w:r>
        <w:t xml:space="preserve">III. The Evolving Role of the Marketing Manager</w:t>
      </w:r>
    </w:p>
    <w:p>
      <w:pPr>
        <w:pStyle w:val="FirstParagraph"/>
      </w:pPr>
      <w:r>
        <w:t xml:space="preserve">The literature reviewed for this report indicates a significant shift in the</w:t>
      </w:r>
    </w:p>
    <w:bookmarkStart w:id="24" w:name="X399bc1413c518e39b20e013d7c9cab01dc62cf8"/>
    <w:p>
      <w:pPr>
        <w:pStyle w:val="Heading3"/>
      </w:pPr>
      <w:r>
        <w:t xml:space="preserve">A. From Brand Awareness to Ecosystem Integration</w:t>
      </w:r>
    </w:p>
    <w:p>
      <w:pPr>
        <w:pStyle w:val="FirstParagraph"/>
      </w:pPr>
      <w:r>
        <w:t xml:space="preserve">In Western markets, marketing often focuses on brand awareness and customer acquisition through traditional media. In</w:t>
      </w:r>
    </w:p>
    <w:bookmarkEnd w:id="24"/>
    <w:bookmarkStart w:id="25" w:name="b.-data-driven-decision-making"/>
    <w:p>
      <w:pPr>
        <w:pStyle w:val="Heading3"/>
      </w:pPr>
      <w:r>
        <w:t xml:space="preserve">B. Data-Driven Decision Making</w:t>
      </w:r>
    </w:p>
    <w:p>
      <w:pPr>
        <w:pStyle w:val="FirstParagraph"/>
      </w:pPr>
      <w:r>
        <w:t xml:space="preserve">Beijing’s consumer base is among the most digitally engaged in the world. The</w:t>
      </w:r>
    </w:p>
    <w:bookmarkEnd w:id="25"/>
    <w:bookmarkEnd w:id="26"/>
    <w:bookmarkStart w:id="27" w:name="iv.-key-challenges-identified"/>
    <w:p>
      <w:pPr>
        <w:pStyle w:val="Heading2"/>
      </w:pPr>
      <w:r>
        <w:t xml:space="preserve">IV. Key Challenges Identified</w:t>
      </w:r>
    </w:p>
    <w:p>
      <w:pPr>
        <w:pStyle w:val="FirstParagraph"/>
      </w:pPr>
      <w:r>
        <w:rPr>
          <w:bCs/>
          <w:b/>
        </w:rPr>
        <w:t xml:space="preserve">Cultural Nuance:</w:t>
      </w:r>
      <w:r>
        <w:t xml:space="preserve"> </w:t>
      </w:r>
      <w:r>
        <w:t xml:space="preserve">Misinterpreting humor, symbolism, or social cues can lead to PR disasters. The</w:t>
      </w:r>
    </w:p>
    <w:p>
      <w:pPr>
        <w:pStyle w:val="BodyText"/>
      </w:pPr>
      <w:r>
        <w:rPr>
          <w:bCs/>
          <w:b/>
        </w:rPr>
        <w:t xml:space="preserve">Rapid Pace of Change:</w:t>
      </w:r>
      <w:r>
        <w:t xml:space="preserve"> </w:t>
      </w:r>
      <w:r>
        <w:t xml:space="preserve">Trends in Beijing move at lightning speed. A campaign that works today may be obsolete tomorrow. Agility is the most critical trait for a .</w:t>
      </w:r>
    </w:p>
    <w:p>
      <w:pPr>
        <w:pStyle w:val="BodyText"/>
      </w:pPr>
      <w:r>
        <w:rPr>
          <w:bCs/>
          <w:b/>
        </w:rPr>
        <w:t xml:space="preserve">Regulatory Compliance:</w:t>
      </w:r>
    </w:p>
    <w:p>
      <w:pPr>
        <w:pStyle w:val="BodyText"/>
      </w:pPr>
      <w:r>
        <w:t xml:space="preserve">Data security laws.</w:t>
      </w:r>
    </w:p>
    <w:p>
      <w:pPr>
        <w:pStyle w:val="BodyText"/>
      </w:pPr>
      <w:r>
        <w:t xml:space="preserve">Fair competition regulations..</w:t>
      </w:r>
      <w:r>
        <w:t xml:space="preserve"> </w:t>
      </w:r>
      <w:r>
        <w:t xml:space="preserve">V. Strategic Recommendations for the Marketing Manager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Hire Local Talent:</w:t>
      </w:r>
      <w:r>
        <w:t xml:space="preserve"> </w:t>
      </w:r>
      <w:r>
        <w:t xml:space="preserve">Employ native Chinese marketers who understand the subtle dynamics of Beijing’s consumer behavior. Do not rely solely on expatriate managers with generalized international experience.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Embrace Social Commerce:</w:t>
      </w:r>
      <w:r>
        <w:t xml:space="preserve">. Integrate sales directly into social platforms. In Beijing, the line between content consumption and purchasing is blurred. The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Prioritize Regulatory Compliance:</w:t>
      </w:r>
      <w:r>
        <w:t xml:space="preserve"> </w:t>
      </w:r>
      <w:r>
        <w:t xml:space="preserve">Establish a robust legal review process for all marketing materials before publication. Ensure data handling practices comply with Chinese cybersecurity laws.</w:t>
      </w:r>
    </w:p>
    <w:p>
      <w:pPr>
        <w:numPr>
          <w:ilvl w:val="0"/>
          <w:numId w:val="1001"/>
        </w:numPr>
        <w:pStyle w:val="Compact"/>
      </w:pPr>
      <w:r>
        <w:t xml:space="preserve">Leverage "Guochao" Trends:: Collaborate with Chinese artists, designers, and cultural icons to create products and campaigns that resonate with national pride while maintaining global brand integrity.</w:t>
      </w:r>
    </w:p>
    <w:bookmarkEnd w:id="27"/>
    <w:bookmarkStart w:id="28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conclusion, the role of the</w:t>
      </w:r>
    </w:p>
    <w:p>
      <w:pPr>
        <w:pStyle w:val="BodyText"/>
      </w:pPr>
      <w:r>
        <w:t xml:space="preserve">The city of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iCs/>
          <w:i/>
        </w:rPr>
        <w:t xml:space="preserve">Book Report</w:t>
      </w:r>
      <w:r>
        <w:t xml:space="preserve"> </w:t>
      </w:r>
      <w:r>
        <w:rPr>
          <w:bCs/>
          <w:b/>
        </w:rPr>
        <w:t xml:space="preserve">ultimately concludes that success in this role hinges on three pillars: Cultural Intelligence, Digital Mastery, and Regulatory Compliance. Organizations that invest in training their</w:t>
      </w:r>
    </w:p>
    <w:p>
      <w:pPr>
        <w:pStyle w:val="BodyText"/>
      </w:pPr>
      <w:r>
        <w:t xml:space="preserve">The future of marketing in China is digital, social, and deeply local. The</w:t>
      </w:r>
    </w:p>
    <w:bookmarkEnd w:id="28"/>
    <w:bookmarkStart w:id="29" w:name="vii.-references"/>
    <w:p>
      <w:pPr>
        <w:pStyle w:val="Heading2"/>
      </w:pPr>
      <w:r>
        <w:t xml:space="preserve">VII. References</w:t>
      </w:r>
    </w:p>
    <w:p>
      <w:pPr>
        <w:numPr>
          <w:ilvl w:val="0"/>
          <w:numId w:val="1002"/>
        </w:numPr>
        <w:pStyle w:val="Compact"/>
      </w:pPr>
      <w:r>
        <w:t xml:space="preserve">Kotler, P., &amp; Keller, K. L. (2016).</w:t>
      </w:r>
      <w:r>
        <w:t xml:space="preserve"> </w:t>
      </w:r>
      <w:r>
        <w:rPr>
          <w:iCs/>
          <w:i/>
        </w:rPr>
        <w:t xml:space="preserve">Marketing Management.</w:t>
      </w:r>
    </w:p>
    <w:p>
      <w:pPr>
        <w:numPr>
          <w:ilvl w:val="0"/>
          <w:numId w:val="1002"/>
        </w:numPr>
        <w:pStyle w:val="Compact"/>
      </w:pPr>
      <w:r>
        <w:t xml:space="preserve">Ries, A., &amp; Ries, L. (2001).</w:t>
      </w:r>
      <w:r>
        <w:t xml:space="preserve"> </w:t>
      </w:r>
      <w:r>
        <w:rPr>
          <w:iCs/>
          <w:i/>
        </w:rPr>
        <w:t xml:space="preserve">The 22 Immutable Laws of Marketing.</w:t>
      </w:r>
    </w:p>
    <w:p>
      <w:pPr>
        <w:numPr>
          <w:ilvl w:val="0"/>
          <w:numId w:val="1002"/>
        </w:numPr>
        <w:pStyle w:val="Compact"/>
      </w:pPr>
      <w:r>
        <w:t xml:space="preserve">Various Whitepapers from McKinsey &amp; Company on China’s Digital Consumer Trends (2018-2023).</w:t>
      </w:r>
    </w:p>
    <w:p>
      <w:pPr>
        <w:numPr>
          <w:ilvl w:val="0"/>
          <w:numId w:val="1002"/>
        </w:numPr>
        <w:pStyle w:val="Compact"/>
      </w:pPr>
      <w:r>
        <w:t xml:space="preserve">Huang, Y. (2019). "The Rise of Guochao: Nationalism and Brand Strategy in China."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pStyle w:val="FirstParagraph"/>
      </w:pPr>
      <w:r>
        <w:t xml:space="preserve">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Navigating the Complexities of the Marketing Manager Role in China Beijing</dc:title>
  <dc:creator/>
  <dc:language>en</dc:language>
  <cp:keywords/>
  <dcterms:created xsi:type="dcterms:W3CDTF">2026-07-29T12:28:53Z</dcterms:created>
  <dcterms:modified xsi:type="dcterms:W3CDTF">2026-07-29T12:28:53Z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