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Journey</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31" w:name="X4fed7aeb70007f74f07cf010ef84401fe2823c2"/>
    <w:p>
      <w:pPr>
        <w:pStyle w:val="Heading1"/>
      </w:pPr>
      <w:r>
        <w:t xml:space="preserve">A Comprehensive Book Report: The Narrative Arc of Mason Within the Historical and Cultural Landscape of Germany Berlin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Character Analysis and Setting Integration</w:t>
      </w:r>
    </w:p>
    <w:p>
      <w:pPr>
        <w:pStyle w:val="BodyText"/>
      </w:pPr>
      <w:r>
        <w:rPr>
          <w:bCs/>
          <w:b/>
        </w:rPr>
        <w:t xml:space="preserve">Fictional Work Referenced:</w:t>
      </w:r>
      <w:r>
        <w:t xml:space="preserve"> </w:t>
      </w:r>
      <w:r>
        <w:t xml:space="preserve">*Whispers of the Wall: The Mason Chronicles*</w:t>
      </w:r>
    </w:p>
    <w:bookmarkStart w:id="20" w:name="X32baff3d0f516e4a5ffbf0fb18aa3b148e790e9"/>
    <w:p>
      <w:pPr>
        <w:pStyle w:val="Heading2"/>
      </w:pPr>
      <w:r>
        <w:t xml:space="preserve">I. IntroductionII. Character Profile: Understanding Mason</w:t>
      </w:r>
    </w:p>
    <w:p>
      <w:pPr>
        <w:pStyle w:val="FirstParagraph"/>
      </w:pPr>
      <w:r>
        <w:t xml:space="preserve">Mason is often depicted not merely as an individual but as a vessel through which readers explore broader historical traumas and triumphs. In the narrative frameworks where he operates within Germany Berlin, Mason possesses a distinct duality. He is both an observer and a participant in history. His name itself, evoking images of structure building, serves as a subtle metaphor for his role in piecing together fragmented lives amidst the rubble of ideological conflict.</w:t>
      </w:r>
    </w:p>
    <w:p>
      <w:pPr>
        <w:pStyle w:val="BodyText"/>
      </w:pPr>
      <w:r>
        <w:t xml:space="preserve">In many iterations, Mason arrives in Germany Berlin during periods of significant transition. Whether he is portrayed as an American journalist documenting the fall of the Berlin Wall or a local artisan attempting to restore pre-war architecture, his actions are driven by a desire for authenticity. This drive conflicts sharply with the artificiality imposed by political regimes. By focusing on Mason, authors can humanize abstract historical events, allowing readers in Germany Berlin today—and globally—to connect emotionally with past struggles.</w:t>
      </w:r>
    </w:p>
    <w:bookmarkEnd w:id="20"/>
    <w:bookmarkStart w:id="23" w:name="X8945dc06dc253a9a3017fd5ab139692b9efc37d"/>
    <w:p>
      <w:pPr>
        <w:pStyle w:val="Heading2"/>
      </w:pPr>
      <w:r>
        <w:t xml:space="preserve">III. The Setting: Germany Berlin as a Character</w:t>
      </w:r>
    </w:p>
    <w:p>
      <w:pPr>
        <w:pStyle w:val="FirstParagraph"/>
      </w:pPr>
      <w:r>
        <w:t xml:space="preserve">No discussion of Mason is complete without an extensive examination of his environment: Germany Berlin. This city is unique in modern history for being physically torn apart and then painstakingly reunited. For Mason, the geography of Germany Berlin dictates the plot's progression.</w:t>
      </w:r>
    </w:p>
    <w:bookmarkStart w:id="21" w:name="the-east-west-divide"/>
    <w:p>
      <w:pPr>
        <w:pStyle w:val="Heading3"/>
      </w:pPr>
      <w:r>
        <w:t xml:space="preserve">The East-West Divide</w:t>
      </w:r>
    </w:p>
    <w:p>
      <w:pPr>
        <w:pStyle w:val="FirstParagraph"/>
      </w:pPr>
      <w:r>
        <w:t xml:space="preserve">In narratives set before 1989, Mason often navigates the stark contrasts between West Germany Berlin’s capitalist vibrancy and East Germany Berlin’s state-controlled rigidity. The physical barrier known as the Wall becomes more than a concrete structure; it is a psychological wall that Mason must mentally dismantle. His interactions with characters from both sides highlight the arbitrary nature of political borders.</w:t>
      </w:r>
    </w:p>
    <w:bookmarkEnd w:id="21"/>
    <w:bookmarkStart w:id="22" w:name="the-post-reunification-era"/>
    <w:p>
      <w:pPr>
        <w:pStyle w:val="Heading3"/>
      </w:pPr>
      <w:r>
        <w:t xml:space="preserve">The Post-Reunification Era</w:t>
      </w:r>
    </w:p>
    <w:p>
      <w:pPr>
        <w:pStyle w:val="FirstParagraph"/>
      </w:pPr>
      <w:r>
        <w:t xml:space="preserve">In stories set after 1989, the focus shifts to what happens when walls come down. Germany Berlin becomes a canvas for gentrification, memory preservation, and identity crises. Mason often finds himself grappling with the "phantom limbs" of history—the places where buildings once stood but were destroyed during bombing raids or political purges. His struggle mirrors that of the city itself: trying to build a future while honoring a painful past.</w:t>
      </w:r>
    </w:p>
    <w:bookmarkEnd w:id="22"/>
    <w:bookmarkEnd w:id="23"/>
    <w:bookmarkStart w:id="27" w:name="iv.-thematic-analysis"/>
    <w:p>
      <w:pPr>
        <w:pStyle w:val="Heading2"/>
      </w:pPr>
      <w:r>
        <w:t xml:space="preserve">IV. Thematic Analysis</w:t>
      </w:r>
    </w:p>
    <w:bookmarkStart w:id="24" w:name="a.-identity-and-belonging"/>
    <w:p>
      <w:pPr>
        <w:pStyle w:val="Heading3"/>
      </w:pPr>
      <w:r>
        <w:t xml:space="preserve">A. Identity and Belonging</w:t>
      </w:r>
    </w:p>
    <w:bookmarkEnd w:id="24"/>
    <w:bookmarkStart w:id="25" w:name="b.-memory-and-forgetting"/>
    <w:p>
      <w:pPr>
        <w:pStyle w:val="Heading3"/>
      </w:pPr>
      <w:r>
        <w:t xml:space="preserve">B. Memory and Forgetting</w:t>
      </w:r>
    </w:p>
    <w:p>
      <w:pPr>
        <w:pStyle w:val="FirstParagraph"/>
      </w:pPr>
      <w:r>
        <w:t xml:space="preserve">A central theme involving Mason is the politics of memory in Germany Berlin. The city is littered with monuments, memorials, and hidden histories. Mason often acts as a guardian of truth, uncovering stories that authorities wish to suppress or forget. This thematic element resonates deeply with contemporary audiences in Germany Berlin who continue to negotiate how they remember their complex history.</w:t>
      </w:r>
    </w:p>
    <w:bookmarkEnd w:id="25"/>
    <w:bookmarkStart w:id="26" w:name="c.-reconstruction-and-healing"/>
    <w:p>
      <w:pPr>
        <w:pStyle w:val="Heading3"/>
      </w:pPr>
      <w:r>
        <w:t xml:space="preserve">C. Reconstruction and Healing</w:t>
      </w:r>
    </w:p>
    <w:p>
      <w:pPr>
        <w:pStyle w:val="FirstParagraph"/>
      </w:pPr>
      <w:r>
        <w:t xml:space="preserve">The metaphor of masonry—building stone by stone—applies directly to Mason’s personal healing and the city’s recovery. Just as a mason ensures that each stone supports the next, Mason helps ensure that individual stories contribute to a cohesive societal narrative. This process is messy, nonlinear, and often painful, reflecting the real-world experience of Germany Berlin.</w:t>
      </w:r>
    </w:p>
    <w:bookmarkEnd w:id="26"/>
    <w:bookmarkEnd w:id="27"/>
    <w:bookmarkStart w:id="28" w:name="X136a808eaeccb3b92865d6cede1882552c53c3c"/>
    <w:p>
      <w:pPr>
        <w:pStyle w:val="Heading2"/>
      </w:pPr>
      <w:r>
        <w:t xml:space="preserve">V. Relevance to Contemporary Audiences in Germany Berlin</w:t>
      </w:r>
    </w:p>
    <w:p>
      <w:pPr>
        <w:pStyle w:val="FirstParagraph"/>
      </w:pPr>
      <w:r>
        <w:t xml:space="preserve">Why does this Book Report on Mason matter for readers currently residing in or studying the context of Germany Berlin? Firstly, it offers a lens through which to understand generational trauma and resilience. For younger generations in Germany Berlin who did not experience the Cold War firsthand, stories of Mason provide a tangible connection to their heritage.</w:t>
      </w:r>
    </w:p>
    <w:p>
      <w:pPr>
        <w:pStyle w:val="BodyText"/>
      </w:pPr>
      <w:r>
        <w:t xml:space="preserve">Secondly, it addresses current socio-political issues. Issues of migration, integration, and urban development are highly relevant in modern Germany Berlin. Mason’s experiences with displacement and community building offer parallels to contemporary debates about who belongs in the city and how diverse cultures can coexist harmoniously.</w:t>
      </w:r>
    </w:p>
    <w:bookmarkEnd w:id="28"/>
    <w:bookmarkStart w:id="29" w:name="vi.-critical-evaluation"/>
    <w:p>
      <w:pPr>
        <w:pStyle w:val="Heading2"/>
      </w:pPr>
      <w:r>
        <w:t xml:space="preserve">VI. Critical Evaluation</w:t>
      </w:r>
    </w:p>
    <w:bookmarkEnd w:id="29"/>
    <w:bookmarkStart w:id="30" w:name="vii.-conclusion"/>
    <w:p>
      <w:pPr>
        <w:pStyle w:val="Heading2"/>
      </w:pPr>
      <w:r>
        <w:t xml:space="preserve">VII. Conclusion</w:t>
      </w:r>
    </w:p>
    <w:p>
      <w:pPr>
        <w:pStyle w:val="FirstParagraph"/>
      </w:pPr>
      <w:r>
        <w:t xml:space="preserve">In conclusion, Mason serves as a pivotal figure in literary explorations of history and identity set against the backdrop of Germany Berlin. His journey encapsulates the struggles and triumphs of a city that has become a global symbol for division and reconciliation. By analyzing Mason through this Book Report, we gain deeper insights into how personal narratives intersect with historical forces.</w:t>
      </w:r>
    </w:p>
    <w:p>
      <w:pPr>
        <w:pStyle w:val="BodyText"/>
      </w:pPr>
      <w:r>
        <w:t xml:space="preserve">For students, scholars, and general readers interested in Germany Berlin, understanding Mason’s role enriches their comprehension of the city’s multifaceted history. He reminds us that behind every monument and memorial lies a human story—a story of building, breaking, rebuilding. As Germany Berlin continues to evolve into a diverse metropolis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Journey of Mason in the Context of Germany Berlin</dc:title>
  <dc:creator/>
  <dc:language>en</dc:language>
  <cp:keywords/>
  <dcterms:created xsi:type="dcterms:W3CDTF">2026-07-29T10:58:28Z</dcterms:created>
  <dcterms:modified xsi:type="dcterms:W3CDTF">2026-07-29T10:58:28Z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