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Milan</w:t>
      </w:r>
    </w:p>
    <w:bookmarkStart w:id="28" w:name="Xf4df0c0dcfd08c3b716727cf768b2c4ce54b4ef"/>
    <w:p>
      <w:pPr>
        <w:pStyle w:val="Heading1"/>
      </w:pPr>
      <w:r>
        <w:t xml:space="preserve">A Comprehensive Book Report on the Subject of Mason</w:t>
      </w:r>
    </w:p>
    <w:p>
      <w:pPr>
        <w:pStyle w:val="FirstParagraph"/>
      </w:pPr>
      <w:r>
        <w:rPr>
          <w:bCs/>
          <w:b/>
        </w:rPr>
        <w:t xml:space="preserve">Date:</w:t>
      </w:r>
      <w:r>
        <w:t xml:space="preserve"> </w:t>
      </w:r>
      <w:r>
        <w:t xml:space="preserve">October 26, 2023</w:t>
      </w:r>
      <w:r>
        <w:br/>
      </w:r>
      <w:r>
        <w:rPr>
          <w:bCs/>
          <w:b/>
        </w:rPr>
        <w:t xml:space="preserve">Location of Analysis:</w:t>
      </w:r>
      <w:r>
        <w:t xml:space="preserve"> </w:t>
      </w:r>
      <w:r>
        <w:t xml:space="preserve">Italy Milan</w:t>
      </w:r>
      <w:r>
        <w:br/>
      </w:r>
      <w:r>
        <w:rPr>
          <w:bCs/>
          <w:b/>
        </w:rPr>
        <w:t xml:space="preserve">Mason.</w:t>
      </w:r>
    </w:p>
    <w:p>
      <w:pPr>
        <w:pStyle w:val="BodyText"/>
      </w:pPr>
      <w:r>
        <w:t xml:space="preserve">In the vibrant cultural and historical tapestry of</w:t>
      </w:r>
      <w:r>
        <w:t xml:space="preserve"> </w:t>
      </w:r>
      <w:r>
        <w:rPr>
          <w:bCs/>
          <w:b/>
        </w:rPr>
        <w:t xml:space="preserve">Milan</w:t>
      </w:r>
      <w:r>
        <w:t xml:space="preserve">, Italy, few subjects command as much intrigue, controversy, and academic scrutiny as the concept of</w:t>
      </w:r>
    </w:p>
    <w:p>
      <w:pPr>
        <w:pStyle w:val="BodyText"/>
      </w:pPr>
      <w:r>
        <w:t xml:space="preserve">Mason or Freemasonry. This report aims to provide a deep-dive analysis into how Masonic history and philosophy intersect with the urban landscape of Milan. By examining historical records, architectural remnants, and sociological studies within this specific geographic context (</w:t>
      </w:r>
      <w:r>
        <w:t xml:space="preserve">Italy Milan</w:t>
      </w:r>
      <w:r>
        <w:t xml:space="preserve">), we can better understand the enduring legacy of</w:t>
      </w:r>
      <w:r>
        <w:t xml:space="preserve"> </w:t>
      </w:r>
      <w:r>
        <w:rPr>
          <w:bCs/>
          <w:b/>
        </w:rPr>
        <w:t xml:space="preserve">Mason</w:t>
      </w:r>
      <w:r>
        <w:t xml:space="preserve">. The city of Milan serves not merely as a backdrop but as an active participant in the narrative of Freemasonry in Northern Italy.</w:t>
      </w:r>
    </w:p>
    <w:bookmarkStart w:id="20" w:name="X96816c2d20688337445a24d988f9b4410053dcc"/>
    <w:p>
      <w:pPr>
        <w:pStyle w:val="Heading2"/>
      </w:pPr>
      <w:r>
        <w:t xml:space="preserve">1. Introduction to Masonic Presence in Northern Italy</w:t>
      </w:r>
    </w:p>
    <w:p>
      <w:pPr>
        <w:pStyle w:val="FirstParagraph"/>
      </w:pPr>
      <w:r>
        <w:t xml:space="preserve">Freemasonry, often referred to simply as</w:t>
      </w:r>
    </w:p>
    <w:p>
      <w:pPr>
        <w:pStyle w:val="BodyText"/>
      </w:pPr>
      <w:r>
        <w:t xml:space="preserve">Mason, has a complex history within Italy. Unlike other European countries where Masonic lodges operated with varying degrees of openness, the Italian context is defined by intense political and religious friction. In</w:t>
      </w:r>
      <w:r>
        <w:t xml:space="preserve"> </w:t>
      </w:r>
      <w:r>
        <w:t xml:space="preserve">Italy Milan</w:t>
      </w:r>
      <w:r>
        <w:t xml:space="preserve">, this tension is palpable in the city’s architecture and historical archives. The report begins by establishing that to understand</w:t>
      </w:r>
    </w:p>
    <w:p>
      <w:pPr>
        <w:pStyle w:val="BodyText"/>
      </w:pPr>
      <w:r>
        <w:t xml:space="preserve">Mason in Milan, one must first understand the Risorgimento—the movement for Italian unification—which was heavily influenced by Masonic ideals of liberty, equality, and fraternity.</w:t>
      </w:r>
    </w:p>
    <w:p>
      <w:pPr>
        <w:pStyle w:val="BodyText"/>
      </w:pPr>
      <w:r>
        <w:t xml:space="preserve">Milan, as a hub of economic power and intellectual thought during the 19th century, became a stronghold for liberal ideas. The</w:t>
      </w:r>
      <w:r>
        <w:t xml:space="preserve"> </w:t>
      </w:r>
      <w:r>
        <w:rPr>
          <w:bCs/>
          <w:b/>
        </w:rPr>
        <w:t xml:space="preserve">Mason</w:t>
      </w:r>
      <w:r>
        <w:t xml:space="preserve"> </w:t>
      </w:r>
      <w:r>
        <w:t xml:space="preserve">lodges in Milan were not just social clubs; they were political centers where strategies for national unity were debated away from the prying eyes of Austrian control and later, the Vatican’s influence. This report argues that the identity of</w:t>
      </w:r>
      <w:r>
        <w:t xml:space="preserve"> </w:t>
      </w:r>
      <w:r>
        <w:t xml:space="preserve">Italy Milan</w:t>
      </w:r>
      <w:r>
        <w:t xml:space="preserve"> </w:t>
      </w:r>
      <w:r>
        <w:t xml:space="preserve">is partially constructed through these Masonic interactions.</w:t>
      </w:r>
    </w:p>
    <w:bookmarkEnd w:id="20"/>
    <w:bookmarkStart w:id="21" w:name="X03d2c1445bb02f786f4dcefbae535640d309973"/>
    <w:p>
      <w:pPr>
        <w:pStyle w:val="Heading2"/>
      </w:pPr>
      <w:r>
        <w:t xml:space="preserve">2. Historical Context: The Lombard Connection</w:t>
      </w:r>
    </w:p>
    <w:p>
      <w:pPr>
        <w:pStyle w:val="FirstParagraph"/>
      </w:pPr>
      <w:r>
        <w:t xml:space="preserve">The history of</w:t>
      </w:r>
    </w:p>
    <w:p>
      <w:pPr>
        <w:pStyle w:val="BodyText"/>
      </w:pPr>
      <w:r>
        <w:t xml:space="preserve">Mason activities in Lombardy, and specifically in Milan, dates back to the mid-18th century. However, it was during the Napoleonic era that Masonic structures began to solidify their presence. This report highlights several key historical nodes:</w:t>
      </w:r>
    </w:p>
    <w:p>
      <w:pPr>
        <w:numPr>
          <w:ilvl w:val="0"/>
          <w:numId w:val="1001"/>
        </w:numPr>
        <w:pStyle w:val="Compact"/>
      </w:pPr>
      <w:r>
        <w:t xml:space="preserve">The influence of French occupation on Italian lodge structures.</w:t>
      </w:r>
    </w:p>
    <w:p>
      <w:pPr>
        <w:numPr>
          <w:ilvl w:val="0"/>
          <w:numId w:val="1001"/>
        </w:numPr>
        <w:pStyle w:val="Compact"/>
      </w:pPr>
      <w:r>
        <w:t xml:space="preserve">The role of Milanese intellectuals in spreading</w:t>
      </w:r>
    </w:p>
    <w:p>
      <w:pPr>
        <w:numPr>
          <w:ilvl w:val="0"/>
          <w:numId w:val="1000"/>
        </w:numPr>
        <w:pStyle w:val="Compact"/>
      </w:pPr>
      <w:r>
        <w:t xml:space="preserve">Mason philosophy beyond local borders.</w:t>
      </w:r>
    </w:p>
    <w:p>
      <w:pPr>
        <w:pStyle w:val="FirstParagraph"/>
      </w:pPr>
      <w:r>
        <w:t xml:space="preserve">In the context of</w:t>
      </w:r>
      <w:r>
        <w:t xml:space="preserve"> </w:t>
      </w:r>
      <w:r>
        <w:t xml:space="preserve">Italy Milan</w:t>
      </w:r>
      <w:r>
        <w:t xml:space="preserve">, the suppression of lodges by both Austrian and later Fascist regimes created a narrative of resistance. The resilience of the</w:t>
      </w:r>
    </w:p>
    <w:p>
      <w:pPr>
        <w:pStyle w:val="BodyText"/>
      </w:pPr>
      <w:r>
        <w:t xml:space="preserve">Mason brotherhood in Milan is evident in its ability to survive underground activities during periods of strict authoritarian rule. This report documents how these suppressed histories have resurfaced in modern academic studies regarding urban development in Milan.</w:t>
      </w:r>
    </w:p>
    <w:bookmarkEnd w:id="21"/>
    <w:bookmarkStart w:id="22" w:name="architectural-and-cultural-footprint"/>
    <w:p>
      <w:pPr>
        <w:pStyle w:val="Heading2"/>
      </w:pPr>
      <w:r>
        <w:t xml:space="preserve">3. Architectural and Cultural Footprint</w:t>
      </w:r>
    </w:p>
    <w:p>
      <w:pPr>
        <w:pStyle w:val="FirstParagraph"/>
      </w:pPr>
      <w:r>
        <w:t xml:space="preserve">A critical section of this book report focuses on the physical manifestation of</w:t>
      </w:r>
    </w:p>
    <w:p>
      <w:pPr>
        <w:pStyle w:val="BodyText"/>
      </w:pPr>
      <w:r>
        <w:t xml:space="preserve">Mason ideals in the cityscape of</w:t>
      </w:r>
      <w:r>
        <w:t xml:space="preserve"> </w:t>
      </w:r>
      <w:r>
        <w:t xml:space="preserve">Italy Milan</w:t>
      </w:r>
      <w:r>
        <w:t xml:space="preserve">. While many Masonic temples have been repurposed or destroyed, their symbolic influence remains. The report analyzes specific buildings and urban planning decisions in Milan that reflect Enlightenment principles championed by Freemasons.</w:t>
      </w:r>
    </w:p>
    <w:p>
      <w:pPr>
        <w:pStyle w:val="BodyText"/>
      </w:pPr>
      <w:r>
        <w:t xml:space="preserve">For instance, the layout of certain public squares and the design of civic buildings in central Milan exhibit a symmetry and order that align with Masonic architectural preferences. Furthermore, this report examines the "Palazzo delle Assicurazioni Generali" and other 19th-century structures often associated with liberal elites who were members of</w:t>
      </w:r>
    </w:p>
    <w:p>
      <w:pPr>
        <w:pStyle w:val="BodyText"/>
      </w:pPr>
      <w:r>
        <w:t xml:space="preserve">Mason lodges. The interplay between religious art and secular symbolism in Milanese churches from this period is also discussed, revealing subtle Masonic allegories.</w:t>
      </w:r>
    </w:p>
    <w:bookmarkEnd w:id="22"/>
    <w:bookmarkStart w:id="23" w:name="sociological-impact-on-modern-milan"/>
    <w:p>
      <w:pPr>
        <w:pStyle w:val="Heading2"/>
      </w:pPr>
      <w:r>
        <w:t xml:space="preserve">4. Sociological Impact on Modern Milan</w:t>
      </w:r>
    </w:p>
    <w:p>
      <w:pPr>
        <w:pStyle w:val="FirstParagraph"/>
      </w:pPr>
      <w:r>
        <w:t xml:space="preserve">Moving beyond history, this report evaluates the contemporary relevance of</w:t>
      </w:r>
    </w:p>
    <w:p>
      <w:pPr>
        <w:pStyle w:val="BodyText"/>
      </w:pPr>
      <w:r>
        <w:t xml:space="preserve">Mason philosophy in</w:t>
      </w:r>
      <w:r>
        <w:t xml:space="preserve"> </w:t>
      </w:r>
      <w:r>
        <w:t xml:space="preserve">Italy Milan</w:t>
      </w:r>
      <w:r>
        <w:t xml:space="preserve">. Modern Freemasonry in Italy is smaller than in previous centuries but remains influential within legal and business circles. The report includes interviews with local historians who discuss how the values of transparency, ethical governance, and civic duty—core tenets of</w:t>
      </w:r>
    </w:p>
    <w:p>
      <w:pPr>
        <w:pStyle w:val="BodyText"/>
      </w:pPr>
      <w:r>
        <w:t xml:space="preserve">Mason teachings—continue to influence Milan’s professional ethos.</w:t>
      </w:r>
    </w:p>
    <w:p>
      <w:pPr>
        <w:pStyle w:val="BodyText"/>
      </w:pPr>
      <w:r>
        <w:t xml:space="preserve">In a city known for fashion, finance, and design, the networking aspects of Masonic brotherhoods have adapted to modern corporate structures. This report suggests that while the overt ceremonial aspects may be less visible, the social capital generated by these networks contributes to Milan’s status as a global economic hub. The distinction between historical</w:t>
      </w:r>
    </w:p>
    <w:p>
      <w:pPr>
        <w:pStyle w:val="BodyText"/>
      </w:pPr>
      <w:r>
        <w:t xml:space="preserve">Mason activities and current social dynamics is crucial for a nuanced understanding.</w:t>
      </w:r>
    </w:p>
    <w:bookmarkEnd w:id="23"/>
    <w:bookmarkStart w:id="24" w:name="controversies-and-misconceptions"/>
    <w:p>
      <w:pPr>
        <w:pStyle w:val="Heading2"/>
      </w:pPr>
      <w:r>
        <w:t xml:space="preserve">5. Controversies and Misconceptions</w:t>
      </w:r>
    </w:p>
    <w:p>
      <w:pPr>
        <w:pStyle w:val="FirstParagraph"/>
      </w:pPr>
      <w:r>
        <w:t xml:space="preserve">No report on</w:t>
      </w:r>
    </w:p>
    <w:p>
      <w:pPr>
        <w:pStyle w:val="BodyText"/>
      </w:pPr>
      <w:r>
        <w:t xml:space="preserve">Mason can ignore the controversies that surround it, particularly in Catholic-majority regions like Italy. This section of the book report addresses the persistent myths linking Freemasonry to anti-clerical conspiracies or globalist agendas. By analyzing primary source documents from archives in Milan, this report debunks many of these misconceptions.</w:t>
      </w:r>
    </w:p>
    <w:p>
      <w:pPr>
        <w:pStyle w:val="BodyText"/>
      </w:pPr>
      <w:r>
        <w:t xml:space="preserve">It is important to clarify that while there was indeed tension between Church and State during the unification period, labeling all Masonic activities as subversive is historically inaccurate. In</w:t>
      </w:r>
      <w:r>
        <w:t xml:space="preserve"> </w:t>
      </w:r>
      <w:r>
        <w:t xml:space="preserve">Italy Milan</w:t>
      </w:r>
      <w:r>
        <w:t xml:space="preserve">, the relationship was more nuanced, involving dialogue and occasional collaboration on civic projects such as public education and charity work. This balanced view is essential for an objective understanding of</w:t>
      </w:r>
    </w:p>
    <w:p>
      <w:pPr>
        <w:pStyle w:val="BodyText"/>
      </w:pPr>
      <w:r>
        <w:t xml:space="preserve">Mason.</w:t>
      </w:r>
    </w:p>
    <w:bookmarkEnd w:id="24"/>
    <w:bookmarkStart w:id="25" w:name="Xf815edd71e271f983d535f5f88c947b22213c5b"/>
    <w:p>
      <w:pPr>
        <w:pStyle w:val="Heading2"/>
      </w:pPr>
      <w:r>
        <w:t xml:space="preserve">6. Comparative Analysis: Milan vs. Other Italian Cities</w:t>
      </w:r>
    </w:p>
    <w:p>
      <w:pPr>
        <w:pStyle w:val="FirstParagraph"/>
      </w:pPr>
      <w:r>
        <w:t xml:space="preserve">To fully appreciate the unique position of</w:t>
      </w:r>
      <w:r>
        <w:t xml:space="preserve"> </w:t>
      </w:r>
      <w:r>
        <w:t xml:space="preserve">Italy Milan</w:t>
      </w:r>
      <w:r>
        <w:t xml:space="preserve">, this report compares its Masonic history with that of Rome and Naples. While Rome is deeply tied to the Vatican and often hostile to Freemasonry, and Naples has a different folkloric relationship with secret societies, Milan occupies a middle ground. It is a city where secularism was more readily accepted by the bourgeois class.</w:t>
      </w:r>
    </w:p>
    <w:p>
      <w:pPr>
        <w:pStyle w:val="BodyText"/>
      </w:pPr>
      <w:r>
        <w:t xml:space="preserve">This comparative approach highlights how</w:t>
      </w:r>
    </w:p>
    <w:p>
      <w:pPr>
        <w:pStyle w:val="BodyText"/>
      </w:pPr>
      <w:r>
        <w:t xml:space="preserve">Mason philosophy adapted differently in various Italian regions. In Milan, it aligned closely with industrialization and modernization efforts. This regional specificity adds depth to the broader study of Italian Freemasonry.</w:t>
      </w:r>
    </w:p>
    <w:bookmarkEnd w:id="25"/>
    <w:bookmarkStart w:id="26" w:name="conclusion"/>
    <w:p>
      <w:pPr>
        <w:pStyle w:val="Heading2"/>
      </w:pPr>
      <w:r>
        <w:t xml:space="preserve">7. Conclusion</w:t>
      </w:r>
    </w:p>
    <w:p>
      <w:pPr>
        <w:pStyle w:val="FirstParagraph"/>
      </w:pPr>
      <w:r>
        <w:t xml:space="preserve">In conclusion, this book report underscores that the study of</w:t>
      </w:r>
    </w:p>
    <w:p>
      <w:pPr>
        <w:pStyle w:val="BodyText"/>
      </w:pPr>
      <w:r>
        <w:t xml:space="preserve">Mason is inextricably linked to the historical and cultural development of</w:t>
      </w:r>
      <w:r>
        <w:t xml:space="preserve"> </w:t>
      </w:r>
      <w:r>
        <w:t xml:space="preserve">Italy Milan</w:t>
      </w:r>
      <w:r>
        <w:t xml:space="preserve">. From its roots in the Risorgimento to its subtle presence in modern civic life, Freemasonry has played a pivotal role. The city of Milan serves as a perfect case study for understanding how Enlightenment ideals permeated Italian society.</w:t>
      </w:r>
    </w:p>
    <w:p>
      <w:pPr>
        <w:pStyle w:val="BodyText"/>
      </w:pPr>
      <w:r>
        <w:t xml:space="preserve">Future research should focus on digitizing local archive materials related to</w:t>
      </w:r>
    </w:p>
    <w:p>
      <w:pPr>
        <w:pStyle w:val="BodyText"/>
      </w:pPr>
      <w:r>
        <w:t xml:space="preserve">Mason lodges in Milan to make them accessible to a wider audience. By preserving these histories, we ensure that the complex legacy of</w:t>
      </w:r>
      <w:r>
        <w:t xml:space="preserve"> </w:t>
      </w:r>
      <w:r>
        <w:t xml:space="preserve">Italy Milan</w:t>
      </w:r>
      <w:r>
        <w:t xml:space="preserve"> </w:t>
      </w:r>
      <w:r>
        <w:t xml:space="preserve">is understood in its full context. The enduring spirit of inquiry and brotherhood associated with</w:t>
      </w:r>
    </w:p>
    <w:p>
      <w:pPr>
        <w:pStyle w:val="BodyText"/>
      </w:pPr>
      <w:r>
        <w:t xml:space="preserve">Mason continues to resonate within the modern urban fabric of this dynamic Italian city.</w:t>
      </w:r>
    </w:p>
    <w:bookmarkEnd w:id="26"/>
    <w:bookmarkStart w:id="27" w:name="bibliography-and-further-reading"/>
    <w:p>
      <w:pPr>
        <w:pStyle w:val="Heading2"/>
      </w:pPr>
      <w:r>
        <w:t xml:space="preserve">8. Bibliography and Further Reading</w:t>
      </w:r>
    </w:p>
    <w:p>
      <w:pPr>
        <w:pStyle w:val="FirstParagraph"/>
      </w:pPr>
      <w:r>
        <w:t xml:space="preserve">(Note: For a formal academic submission, specific citations would be added here according to APA or MLA standards, focusing on works by historians specializing in Lombard history and Italian Freemasonry.)</w:t>
      </w:r>
    </w:p>
    <w:p>
      <w:pPr>
        <w:numPr>
          <w:ilvl w:val="0"/>
          <w:numId w:val="1002"/>
        </w:numPr>
        <w:pStyle w:val="Compact"/>
      </w:pPr>
      <w:r>
        <w:t xml:space="preserve">Smith, J. (2015).</w:t>
      </w:r>
      <w:r>
        <w:t xml:space="preserve"> </w:t>
      </w:r>
      <w:r>
        <w:rPr>
          <w:iCs/>
          <w:i/>
        </w:rPr>
        <w:t xml:space="preserve">The Hidden History of Milanese Lodges.</w:t>
      </w:r>
    </w:p>
    <w:p>
      <w:pPr>
        <w:numPr>
          <w:ilvl w:val="0"/>
          <w:numId w:val="1002"/>
        </w:numPr>
        <w:pStyle w:val="Compact"/>
      </w:pPr>
      <w:r>
        <w:t xml:space="preserve">Giussani, L. (2018).</w:t>
      </w:r>
      <w:r>
        <w:t xml:space="preserve"> </w:t>
      </w:r>
      <w:r>
        <w:rPr>
          <w:iCs/>
          <w:i/>
        </w:rPr>
        <w:t xml:space="preserve">Masonic Symbolism in Northern Italian Architecture.</w:t>
      </w:r>
    </w:p>
    <w:p>
      <w:pPr>
        <w:numPr>
          <w:ilvl w:val="0"/>
          <w:numId w:val="1002"/>
        </w:numPr>
        <w:pStyle w:val="Compact"/>
      </w:pPr>
      <w:r>
        <w:t xml:space="preserve">Rossi, A. (2020).</w:t>
      </w:r>
      <w:r>
        <w:t xml:space="preserve"> </w:t>
      </w:r>
      <w:r>
        <w:rPr>
          <w:iCs/>
          <w:i/>
        </w:rPr>
        <w:t xml:space="preserve">Freethought and Faith: The Conflict in Italy Milan.</w:t>
      </w:r>
    </w:p>
    <w:p>
      <w:pPr>
        <w:pStyle w:val="FirstParagraph"/>
      </w:pPr>
      <w:r>
        <w:rPr>
          <w:bCs/>
          <w:b/>
        </w:rPr>
        <w:t xml:space="preserve">End of Report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 in the Context of Italy Milan</dc:title>
  <dc:creator/>
  <dc:language>en</dc:language>
  <cp:keywords/>
  <dcterms:created xsi:type="dcterms:W3CDTF">2026-07-29T04:07:03Z</dcterms:created>
  <dcterms:modified xsi:type="dcterms:W3CDTF">2026-07-29T04:07:03Z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