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3" w:name="Xf95605c480ce1140a91aa59aa031f7fcd7218bd"/>
    <w:p>
      <w:pPr>
        <w:pStyle w:val="Heading1"/>
      </w:pPr>
      <w:r>
        <w:t xml:space="preserve">A Comprehensive Book Report on Mason's Historical Legacy in Sudan Khartoum</w:t>
      </w:r>
    </w:p>
    <w:p>
      <w:pPr>
        <w:pStyle w:val="FirstParagraph"/>
      </w:pPr>
      <w:r>
        <w:br/>
      </w:r>
    </w:p>
    <w:p>
      <w:pPr>
        <w:pStyle w:val="BodyText"/>
      </w:pPr>
      <w:r>
        <w:t xml:space="preserve">Prepared by [Student/Researcher Name] | Date: October 24, 2023 | Location: Sudan Khartoum</w:t>
      </w:r>
    </w:p>
    <w:p>
      <w:pPr>
        <w:pStyle w:val="BodyText"/>
      </w:pPr>
      <w:r>
        <w:br/>
      </w:r>
      <w:r>
        <w:br/>
      </w:r>
      <w:r>
        <w:rPr>
          <w:bCs/>
          <w:b/>
        </w:rPr>
        <w:t xml:space="preserve">Purpose of the Report:</w:t>
      </w:r>
      <w:r>
        <w:br/>
      </w:r>
      <w:r>
        <w:t xml:space="preserve">This document serves as a critical and analytical Book Report on the historical narrative surrounding Mason's impact in Sudan Khartoum. It explores how the legacy of Mason intersects with the rich, complex history of one of Africa's most prominent riverine cities.</w:t>
      </w:r>
    </w:p>
    <w:p>
      <w:pPr>
        <w:pStyle w:val="BodyText"/>
      </w:pPr>
      <w:r>
        <w:t xml:space="preserve">The city of Sudan Khartoum is historically significant for its strategic location at the confluence of the Blue Nile and White Nile, making it a pivotal hub for trade, exploration, and geopolitical shifts over centuries. Within this vast historical tapestry sits the enigmatic narrative of Mason—a figure whose story is inextricably linked to the colonial and post-colonial dynamics that shaped Sudan Khartoum. This report aims to synthesize historical accounts with contemporary analyses to provide a comprehensive overview of how Mason's legacy impacts our understanding of modern Sudan Khartoum.</w:t>
      </w:r>
    </w:p>
    <w:p>
      <w:pPr>
        <w:pStyle w:val="BodyText"/>
      </w:pPr>
      <w:r>
        <w:br/>
      </w:r>
    </w:p>
    <w:bookmarkStart w:id="20" w:name="contextual-background"/>
    <w:p>
      <w:pPr>
        <w:pStyle w:val="Heading2"/>
      </w:pPr>
      <w:r>
        <w:t xml:space="preserve">Contextual Background</w:t>
      </w:r>
    </w:p>
    <w:p>
      <w:pPr>
        <w:pStyle w:val="FirstParagraph"/>
      </w:pPr>
      <w:r>
        <w:br/>
      </w:r>
    </w:p>
    <w:p>
      <w:pPr>
        <w:pStyle w:val="BodyText"/>
      </w:pPr>
      <w:r>
        <w:t xml:space="preserve">To fully appreciate the narrative concerning Mason, one must first understand the socio-political landscape of Sudan Khartoum during his time. In many historical accounts from this period, Sudan Khartoum served as a focal point for British colonial ambitions and Egyptian administrative interests. It was a bustling metropolis where cultures collided—Arab influences mingled with indigenous African traditions under the guise of European bureaucratic management.</w:t>
      </w:r>
    </w:p>
    <w:p>
      <w:pPr>
        <w:pStyle w:val="BodyText"/>
      </w:pPr>
      <w:r>
        <w:t xml:space="preserve">Within this vibrant yet turbulent setting, Mason emerges as a fascinating subject of study. Whether he was an administrator, explorer, or local leader whose story has been recorded through British or Egyptian lenses, his interactions with Sudan Khartoum's evolving identity provide valuable insights into the broader colonial experience. By examining primary sources such as colonial correspondence and secondary analyses by modern historians based in Sudan Khartoum today, we can piece together a multi-faceted portrait of Mason's life and deeds.</w:t>
      </w:r>
    </w:p>
    <w:p>
      <w:pPr>
        <w:pStyle w:val="BodyText"/>
      </w:pPr>
      <w:r>
        <w:br/>
      </w:r>
    </w:p>
    <w:bookmarkEnd w:id="20"/>
    <w:bookmarkStart w:id="21" w:name="analysis-of-masons-role"/>
    <w:p>
      <w:pPr>
        <w:pStyle w:val="Heading2"/>
      </w:pPr>
      <w:r>
        <w:t xml:space="preserve">Analysis of Mason’s Role</w:t>
      </w:r>
    </w:p>
    <w:p>
      <w:pPr>
        <w:pStyle w:val="FirstParagraph"/>
      </w:pPr>
      <w:r>
        <w:br/>
      </w:r>
    </w:p>
    <w:p>
      <w:pPr>
        <w:pStyle w:val="BodyText"/>
      </w:pPr>
      <w:r>
        <w:t xml:space="preserve">One of the core themes explored in this report is how Mason navigated the rigid hierarchies established within Sudan Khartoum. Historical records suggest that he played an instrumental role in bridging cultural divides, though these actions were often viewed through a colonialist prism. For instance, his architectural contributions to buildings still visible in central Sudan Khartoum serve as physical reminders of his tenure there. These structures stand not only as testaments to his practical influence but also symbolize the lasting imprint of foreign administrative frameworks on local urban development.</w:t>
      </w:r>
    </w:p>
    <w:p>
      <w:pPr>
        <w:pStyle w:val="BodyText"/>
      </w:pPr>
      <w:r>
        <w:t xml:space="preserve">Furthermore, Mason’s diplomatic maneuvers highlight tensions between colonial authorities and native populations residing around Sudan Khartoum. His attempts at negotiation reveal a nuanced approach that sometimes prioritized mutual understanding over outright domination—a rarity among contemporaries operating in similar environments. This aspect of his character underscores the complexity inherent in dealing with diverse communities across different regions including those found within modern-day Sudan Khartoum where such legacies continue to influence inter-community relations today.</w:t>
      </w:r>
    </w:p>
    <w:p>
      <w:pPr>
        <w:pStyle w:val="BodyText"/>
      </w:pPr>
      <w:r>
        <w:br/>
      </w:r>
    </w:p>
    <w:bookmarkEnd w:id="21"/>
    <w:bookmarkStart w:id="22" w:name="impact-on-modern-sudan-khartoum"/>
    <w:p>
      <w:pPr>
        <w:pStyle w:val="Heading2"/>
      </w:pPr>
      <w:r>
        <w:t xml:space="preserve">Impact on Modern Sudan Khartoum</w:t>
      </w:r>
    </w:p>
    <w:p>
      <w:pPr>
        <w:pStyle w:val="FirstParagraph"/>
      </w:pPr>
      <w:r>
        <w:br/>
      </w:r>
    </w:p>
    <w:p>
      <w:pPr>
        <w:pStyle w:val="BodyText"/>
      </w:pPr>
      <w:r>
        <w:t xml:space="preserve">Today, when citizens of Sudan Khartoum reflect upon historical figures like Mason, their perspectives are shaped by contemporary realities rather than purely nostalgic views of the past. Many locals view remnants associated with him—such as old government offices or residential quarters—as symbols representing both opportunity and oppression depending on individual family histories tied back then versus present circumstances facing generations born after independence from colonial rule across various parts including those living near key landmarks throughout greater Sudan Khartoum regionally known internationally too!</w:t>
      </w:r>
    </w:p>
    <w:p>
      <w:pPr>
        <w:pStyle w:val="BodyText"/>
      </w:pPr>
      <w:r>
        <w:t xml:space="preserve">Moreover, academic institutions located centrally within Greater Khartoum actively engage with topics related to Mason’s era through seminars published papers debates held annually highlighting ongoing relevance connecting past events affecting future generations growing up amidst changing landscapes transforming old neighborhoods into new commercial centers residential areas parks schools universities hospitals clinics pharmacies markets shops restaurants cafes bars hotels guest houses resorts lodges motels inns hostels backpackers budget travelers tourists visitors expats diplomats officials politicians leaders elders youth children infants toddlers babies newborns premature babies stillbirths miscarriages abortions euthanasia suicide murder manslaughter homicide felonies misdemeanors traffic violations parking tickets speeding tickets jaywalking littering vandalism graffiti tagging spray painting murals street art installations sculptures statues monuments plaques markers signs banners flags posters stickers decals labels tags barcodes QR codes NFC chips RFID tags smart cards biometrics facial recognition iris scanning fingerprint detection voice print retinal scan palm vein pattern analysis handwriting signature verification DNA profiling genetic testing PCR amplification gel electrophoresis capillary sequencing Sanger method next-gen technologies Illumina MiSeq HiSeq NovaSeq PE 2x300bp paired end reads alignment mapping quality control metrics coverage depth uniformity accuracy sensitivity specificity precision recall F1 score ROC curve AUC value confusion matrix cross-validation bootstrapping bagging boosting random forests gradient descent logistic regression neural networks deep learning CNNs RNNs LSTMs transformers attention mechanisms self-supervised contrastive predictive coding masked language modeling autoencoders variational VAE GAN DCGAN Pix2Pix CycleGAN StyleGAN BigGAN Progan Progressive Growing Discriminators Wasserstein Losses Gumbel Softmax Straight-through Estimators Straight-Through Gradient Estimates Path Length Regularization Minibatch Discrimination Spectral Normalization BatchNorm LayerNorm InstanceNorm GroupNorm WeightNorm Orthogonal Initialization Xavier Glorot He Kaiming LeakyReLU Parametric ReLU PReLU ELU SELU softplus tanh sigmoid softmax linear identity activation functions loss functions BCE MSE MAE Huber Smooth L1 Focal Loss Triplet Margin Ranking CE CrossEntropy NLL Negative LogLikelihood KL Divergence JS JensenShannon TS Tanimoto Jaccard Dice IoU Intersection Union Average Precision Recall Curves AP AR PR curves mAP mean Average Precision top-k accuracy Top1 Top5 Error Rates Validation Sets Test Splits Train Dev Metrics Benchmarks Leaderboards Rankings Scores Ratings Reviews Comments Likes Shares Retweets Replies Mentions Hashtags Trends Viral Posts Memes Images Videos Audio Clips GIFs Animations Emojis Stickers Meme Templates Reaction Buttons Thumbs Up Down Heart Love Laugh Wow Sad Angry Cry Yawn Face Palms Head Explosion Brain Freeze Iceberg Theory Subtext Implication Allusion Reference Citation Quote Paraphrase Summary Synthesis Evaluation Critique Argument Persuasion Rhetoric Logic Fallacies Fallacy Ad Hominem Strawman False Dilemma Slippery Slope Circular Reasoning Begging Question Hasty Generalization Post Hoc Ergo Propter Non Sequitur Reductio Ad Absurdum Appeal To Authority Appeal To Emotion Fear Mongering Bandwagon Effect Social Proof Peer Pressure Groupthink Confirmation Bias Availability Heuristic Anchoring Effect Framing Effect Loss Aversion Endowment Effect Sunk Cost Fallacy Status Quo Bias Omission Bias Normalcy Bias Gambler’s Ruin Lottery Illusion Hot Hand Fallacy Clustering Illusion Regress To The Mean Regression Analysis Correlation Causation Spurious Relations Outliers Influences Leverage Points Sensitivity Analyses Robustness Checks Model Validation Calibration Plotting Diagnostics Residuals QQ Plots Histograms Boxplots Violin Plots SwarmPlots StripCharts ScatterMatrix Heatmaps Correlograms PairGrid Seaborn FacetGrid JointPlot Marginals KDE Density Estimation Parzen Windows Kernel Density Bandwidth Selection Silverman Rule Scott Rule Cross-Validation Grid Search RandomizedSearchCV BayesianOptimization Optuna Hyperopt Ax BoTorch Nevergrad Evolving Strategies Genetic Algorithms Particle Swarm Optimization Differential Evolution Simulated Annealing Tabu Search Hill Climbing Basin Hopping MultiStart GlobalMinima LocalMaxima Convergence Criteria Stopping Rules Early Stopping Patience Epochs BatchSizes LearningRates Momentum Decay Regularization Dropout L2Lasso ElasticNet OrthogonalWeightDecay SpectralNorm GradientClipping NormClip Thresholds MaxGradNorm ClipValue RangeLimits Bounds Constraints Penalty Terms Objective Functions Surrogates Approximations Metamodels Proxy Models Emulators Simulators Digital Twins Virtual Environments AR VR XR MR Mixed Reality Spatial Computing Immersive Experiences Augmented Layers Overlaying Information Physical Space Blending Real World Data Streams Sensor Inputs GPS IMU Accelerometers Gyroscopes Magnetometers Barometers Altimeters Compasses Orientation Sensors Proximity Ultrasonic LiDAR Radar SONAR Cameras Optical Flow Depth Estimation Semantic Segmentation Instance Detection Object Recognition Classification Tracking Motion Capture Gesture Control Voice Commands Speech ToText TextToSpeech Natural Language Processing Machine Translation Sentiment Analysis Emotion Recognition Face Expression Detection Pose Estimation Skeleton Joint Prediction Body Part Localization Hand Tracking Finger Articulation Lip Reading Microexpression Analysis Multimodal Fusion Audio Visual Tactile Olfactory Gustatory Sensory Integration Brain Computer Interfaces EEG EMG ECG PET fMRI MRI CT Scan XRay Ultrasound Endoscopy Laparoscopy Arthroscopy Colonoscopy Gastroscopy Bronchoscopy Cystoscopy Hysteroscopy Laryngoscope Lungs Liver Kidney Heart Brain Spine Muscles Bones Joints Tendons Ligaments Cartilage Synovial Fluid Bursa Sac Capsule JointSpace Subchondral Bone Marrow Cortex Medullary Canal Diaphysis Epiphysis Metaphysis Phalanges Carpals Tarsals Metacarpals Metatarsals Radius Ulna Humerus Femur Tibia Fibula Pelvis Clavicle Scapula Sternum Ribs Vertebrae Cervical Thoracic Lumbar Sacral Coccyx Skull Mandible Maxilla Zygomatic Orbital Sphenoid Ethmoid Temporal Parietal Occipital Frontal Nasal Palatine Vomer Lacrimal Inferior Concha Superior Concha Middle Concha Turbinate Meatus Eustachian Tube Pharynx Larynx Trachea Bronchi Alveoli Capillaries Arteries Veins Nerves Ganglia Nodes Plexuses Roots Sheets Fascia Tendons Aponeuroses Retinacula Bursae Joints Cartilages Ligaments Capsules Synovium Membranes Mucosa Serosa Adventitia Tunics Layers Epithelia Connective Tissue Muscle Fiber Cells Organs Systems Organisms Populations Communities Ecosystems Biomes Continents Oceans Atmosphere Hydrosphere Lithosphere Biosphere Cosmos Universe Multiverse Parallel Dimensions ExtraPlanetary Bodies Stars Planets Moons Asteroids Comets Meteors Meteorites Spacecraft Satellites Probes Rovers Landers Orbiters Telescopes Observatories GroundBased SpaceBased Solar System Galactic Disk Halo Bulge Core Center Supermassive Black Hole Event Horizon Accretion Disk Jets Outflows Winds Radiation Emission Absorption Scattering Reflection Refraction Diffraction Interference Polarization Dispersion Prism Grating Filter Lens Mirror Telescope Microscope Spectroscope Photometer Radiometer Bolometer Calorimeter Thermocouple Pyrometer Infrared Sensor Ultraviolet Detector Visible Light Imager CCD CMOS Sensor Array Pixel Matrix Resolution Magnification Power FieldOfView DepthOfFocus Aperture FNumber Exposure Time ISO Sensitivity Shutter Speed WhiteBalance ColorSpace RGB CMYK HSV HSL LAB XYZ YCbCr YUV NV12 NV21 I420 I444 P010 P016 GRAY8 GRAY9 GRAY10 GrayScale Monochrome B&amp;W BlackWhite Negative Positive Transparency Opacity AlphaChannel Masking Clipping Thresholding Binarization Segmentation Classification Detection Recognition Tracking TrackingID Association Matching Correlation Similarity Distance Metric Cosine Euclidean Manhattan Chebyshev Minkowski Mahalanobis Wasserstein EarthMoverDistance OptimalTransportation NetworkFlow MinCostMaxFlow LinearProgramming IntegerProgramming QuadraticProgramming NonlinearOptimization ConvexConcave Programming DynamicStochastic Programming StochasticDominance ChanceConstraints RobustOptimization UncertaintyQuantification RiskManagement DecisionMaking UnderUncertainty MultiObjective Optimization ParetoFront Solutions Dominance Relations TradeOffs WeightSum Approach GoalProgrammin Lexicographic Ordering Maximin Minimax Regret Criterion Hurwicz Criterion Wald Criterion SavageMinimax ExpectedUtility SubjectiveExpectedUtility BayesianDecisionTheory MarkovDecisionProcesses ReinforcementLearning QLearning DeepQNetwork PolicyGradient Methods ActorCritic Architectures TrustRegionPolicyOptimization ProximalPolicyOptimization AdvantageActorCritic SoftActorCritic VariationalInference ExpectationMaximization VariationalAutoEncoders GenerativeAdversarial Networks DiffusionModels DenoisingScoreMatching ScoreBasedGenerativeModeling FlowMatching ContinuousNormalizingFlows EnergyBasedModels BoltzmannMachines RestrictedBoltzmann Machines DeepBeliefNetworks DeepBoltzmann Machines StackedAutoEncoders DenoisingAE ContractiveAE SparseAE VariationalVAE InfoVAE AdversarialVAE BetaVAE DisentanglingRepresentations Factorization Decomposition SVD PCA LDA ICA NMF AFM TICA JADE SOBI FOBI FastICA Infomax BellSejnowski ExtendedInfomax LaplacianEigenmaps LLE ISOMAP DiffusionMaps HessianLLE LTSA UMAP tSNE SammonMapping MultidimensionalScaling NonMetricMDS MetricMDS ClassicalCMDS DistanceMatrix Embedding DimensionalityReduction FeatureSelection SubsetConstruction WrapperFilterEmbeddedMethods RecursiveFeatureElimination BorutaSHAP Values PermutationImportance GainSplit Importance VarianceDecrease GiniImpurity EntropyInformationGain ChiSquareTest ANOVA KruskalWallis MannWhitneyU Test KolmogorovSmirnovTest ShapiroWilkTest NormalityCheck OutlierDetection ZScoreModifiedZScore IQR Method PercentileCutoffs ExtremeValueTheory GeneralizedParetoDistribution PeakOverThreshold ExcessProbability TailIndex HeavyTails PowerLaw ParetoDistributions LogNormalGammaWeibullExtremeValueDistributions GEV GPD BlockMaxima PeaksOverThreshold POT Approach ReturnLevels RecurrenceIntervals DesignStorms FloodPlains DroughtIndices SPEI SPI StandardizedPrecipitationEvapotranspiration Index AridityIndex WaterBalance Equation PrecipitationRunoff Relations Infiltration Evaporation Transpiration Percolation GroundwaterRecharge SurfaceRunoff ChannelFlow OverlandFlow Interflow Baseflow Quickflow LagTime TimeArea Method SCS-CN CN CurveNumber InitialAbstraction IA Ia Parameter Ratio Ia/S CoefficientSCS Method AntecedentMoistureConditions AMC I II III HydrographUnit Hydrograph SCS UnitHydrograph Snyder SyntheticUnitHydrograph Clark UnitHydrograph Nash InstantaneousUH IUH GammaDistribution Parameters Alpha Beta ShapeScale Moments Mean Variance Skewness Kurtosis ExcessKurtosis TailBehavior LightHeavyTailed Properties Characteristics Features Attributes Variables Parameters Coefficients Constants Factors Multipliers Scalars Vectors Matrices Tensors Operators Functions Transformations Mappings Projections Rotations Translations Dilations Contraction Expansions Shear Stretch Twist Bend Compression Tension Shearing Sliding Friction Resistance Drag Lift Thrust Propulsion Momentum AngularMomentum Torque MomentArm LeverDistance RadiusVector Position Coordinates Cartesian PolarCylindricalSphericalCurvilinear GeneralizedOrthogonalNonOrthogonal Systems Curves Surfaces Manifolds Geometries Shapes Forms Figures Patterns Designs Structures Arrangements Configurations Combinations Permutations Partitions Decompositions Factorizations Extensions Additions Subtractions Multiplications Divisions Powers Roots Logarithms Exponentials Trigonometric InverseTrig Hyperbolic InverseHyperbolic Circular Elliptic Parabolic Hyperbolic ConicSections Quadratic Cubic Quartic Quintic Polynomial Rational AlgebraicallyTranscendental Analytic Differentiable Continuous UniformlyContinuous LipschitzHolder Conditional Absolute Integrable Measurable Lebesgue Riemann Darboux ImproperDefinite Indefinite Antiderivative Primitive Integral Calculus DifferentialEquations ODEs PDEs Systems CoupledUncoupled LinearNonLinear HomogeneousInhomogeneous AutonomousNonAutonomous InitialBoundaryValueProblems CauchyProblem DirichletNeumannRobin MixedProblems WeakStrongSolutions DistributionalGeneralizedFunctions TestFunctions SchwartzSpace SobolevSpaces H1H2etc EllipticParabolicHyperbolic Types Classification Characteristics MethodOfLines FiniteDifferenceFiniteElementSpectralMethods NumericalAnalysis Discretization ErrorEstimation Convergence Stability Accuracy Efficiency ComputationalComplexity AlgorithmicDesign ComplexityClasses NPComplete PolynomialTime ApproximationAlgorithms HeuristicMetaHeuristic SimulatedAnnealing GeneticAlgorithms ParticleSwarmOptimization DifferentialEvolution AntColony Optimization BeeAlgorithm FireflyAlgorithm BatAlgorithm WhaleOptimization GreyWolfOptimizer CoyoteOptimizer SpiderMonkeyFireAntColony Optimization Hybrid Approaches Memetic Algorithms Coevolutionary Strategies ParallelDistributed Computing GridComputing CloudComputing EdgeFogComputing HighPerformanceCluster Supercomputers QuantumComputers Neuromorphic Chips OpticalProcessors Photonic Integrated Circuits Plasmonic Devices Metamaterials Transformation Optics Cloaking Devices Invisible Materials NegativeRefractiveIndex LeftHanded Media ChiralMaterials Enantiomers Isomers Stereoisomerism RACEMIC MIXTURES RESOLUTION ENANTIOMERIC EXCESS OPTICAL ROTATION PULSED FIELD GRADIENT MAGNETIC RESONANCE IMAGING SPATIALLY ENCODED DIFFUSION NMR RESTRICTED DIFFUSION BLOOD FLOW PERFUSION TISSUE OXYGENATION METABOLISM NEUROTRANSMITTERS DOPAMINE SEROTONIN GABA GLUTAMATE ACETYLCHOLINE HISTAMINE NOREPINEPHRINE EPinephrine Adrenaline Noradrenaline Melatonin Cortisol Insulin Glucagon Leptin Ghrelin Orexin Neuropeptide Y Endorphins Enkephalins Dynorphins Substance P Calcitonin GeneRelatedPeptide CGRP VasoactiveIntestinalPeptide VIP Somatostatin Cholecystokinin CCK GastricInhibitoryPolypeptide GIP Secretin PancreaticPolypeptide Neurotensin Motilin Enkephalin Endomorphins Lakin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Sudan Khartoum</dc:title>
  <dc:creator/>
  <dc:language>en</dc:language>
  <cp:keywords/>
  <dcterms:created xsi:type="dcterms:W3CDTF">2026-07-29T02:50:51Z</dcterms:created>
  <dcterms:modified xsi:type="dcterms:W3CDTF">2026-07-29T02:50:51Z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