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4" w:name="X91ecdd616d0ef2e947ff19e948024123f89297c"/>
    <w:p>
      <w:pPr>
        <w:pStyle w:val="Heading1"/>
      </w:pPr>
      <w:r>
        <w:t xml:space="preserve">The Mathematician in the Context of Belgium Brussels</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Department of Mathematical Sciences, University of Brussels</w:t>
      </w:r>
      <w:r>
        <w:br/>
      </w:r>
      <w:r>
        <w:t xml:space="preserve">: Academic Research Unit</w:t>
      </w:r>
      <w:r>
        <w:br/>
      </w:r>
      <w:r>
        <w:rPr>
          <w:bCs/>
          <w:b/>
        </w:rPr>
        <w:t xml:space="preserve">Subject</w:t>
      </w:r>
      <w:r>
        <w:t xml:space="preserve">: A Comprehensive Book Report on the Role and Influence of the Mathematician in Belgium Brussels</w:t>
      </w:r>
    </w:p>
    <w:bookmarkStart w:id="20" w:name="introduction-and-purpose"/>
    <w:p>
      <w:pPr>
        <w:pStyle w:val="Heading2"/>
      </w:pPr>
      <w:r>
        <w:t xml:space="preserve">1. Introduction and Purpose</w:t>
      </w:r>
    </w:p>
    <w:p>
      <w:pPr>
        <w:pStyle w:val="FirstParagraph"/>
      </w:pPr>
      <w:r>
        <w:t xml:space="preserve">This document serves as a comprehensive</w:t>
      </w:r>
      <w:r>
        <w:t xml:space="preserve"> </w:t>
      </w:r>
      <w:r>
        <w:rPr>
          <w:bCs/>
          <w:b/>
        </w:rPr>
        <w:t xml:space="preserve">Book Report</w:t>
      </w:r>
      <w:r>
        <w:t xml:space="preserve">, detailing the significant contributions, historical context, and contemporary relevance of the</w:t>
      </w:r>
      <w:r>
        <w:t xml:space="preserve"> </w:t>
      </w:r>
      <w:r>
        <w:rPr>
          <w:bCs/>
          <w:b/>
        </w:rPr>
        <w:t xml:space="preserve">Mathematician</w:t>
      </w:r>
      <w:r>
        <w:t xml:space="preserve">. While mathematics is often perceived as a universal language devoid of geographic boundaries, its practical application and cultural significance are deeply rooted in specific societal structures. This report specifically examines these dynamics within</w:t>
      </w:r>
      <w:r>
        <w:t xml:space="preserve"> </w:t>
      </w:r>
      <w:r>
        <w:rPr>
          <w:bCs/>
          <w:b/>
        </w:rPr>
        <w:t xml:space="preserve">Belgium Brussels</w:t>
      </w:r>
      <w:r>
        <w:t xml:space="preserve">, a unique political and cultural hub that serves as the de facto capital of the European Union. By analyzing literature related to mathematical history, theory, and application in this region, we aim to highlight how</w:t>
      </w:r>
      <w:r>
        <w:t xml:space="preserve"> </w:t>
      </w:r>
      <w:r>
        <w:rPr>
          <w:bCs/>
          <w:b/>
        </w:rPr>
        <w:t xml:space="preserve">Belgium Brussels</w:t>
      </w:r>
      <w:r>
        <w:t xml:space="preserve"> </w:t>
      </w:r>
      <w:r>
        <w:t xml:space="preserve">has fostered an environment where the abstract work of a</w:t>
      </w:r>
      <w:r>
        <w:t xml:space="preserve"> </w:t>
      </w:r>
      <w:r>
        <w:rPr>
          <w:bCs/>
          <w:b/>
        </w:rPr>
        <w:t xml:space="preserve">Mathematician</w:t>
      </w:r>
      <w:r>
        <w:br/>
      </w:r>
      <w:r>
        <w:t xml:space="preserve">translates into tangible administrative and scientific advancements. The following sections will explore the historical trajectory of mathematics in this region, the institutional support systems available to professionals, and case studies that demonstrate the intersection of pure mathematics with public policy in</w:t>
      </w:r>
      <w:r>
        <w:t xml:space="preserve"> </w:t>
      </w:r>
      <w:r>
        <w:rPr>
          <w:bCs/>
          <w:b/>
        </w:rPr>
        <w:t xml:space="preserve">Belgium Brussels</w:t>
      </w:r>
      <w:r>
        <w:t xml:space="preserve">.</w:t>
      </w:r>
    </w:p>
    <w:bookmarkEnd w:id="20"/>
    <w:bookmarkStart w:id="21" w:name="X613d59e6135f95a814f1d635f656d53fa3980a0"/>
    <w:p>
      <w:pPr>
        <w:pStyle w:val="Heading2"/>
      </w:pPr>
      <w:r>
        <w:t xml:space="preserve">2. Historical Context: Mathematics as a Pillar of Intellectual Tradition</w:t>
      </w:r>
    </w:p>
    <w:p>
      <w:pPr>
        <w:pStyle w:val="FirstParagraph"/>
      </w:pPr>
      <w:r>
        <w:t xml:space="preserve">To understand the current standing of the</w:t>
      </w:r>
      <w:r>
        <w:t xml:space="preserve"> </w:t>
      </w:r>
      <w:r>
        <w:rPr>
          <w:bCs/>
          <w:b/>
        </w:rPr>
        <w:t xml:space="preserve">Mathematician</w:t>
      </w:r>
      <w:r>
        <w:t xml:space="preserve">, one must first acknowledge the rich intellectual heritage of Belgium. The region has long been a crossroads for European scholarship, and this is particularly evident in its academic institutions. Historically, the universities in cities like Louvain and Ghent have played pivotal roles in advancing mathematical theory during the 19th and early 20th centuries. However, as our focus shifts to</w:t>
      </w:r>
      <w:r>
        <w:t xml:space="preserve"> </w:t>
      </w:r>
      <w:r>
        <w:rPr>
          <w:bCs/>
          <w:b/>
        </w:rPr>
        <w:t xml:space="preserve">Belgium Brussels</w:t>
      </w:r>
      <w:r>
        <w:t xml:space="preserve">, we see a different dynamic emerge: one driven by internationalism and bureaucratic necessity.</w:t>
      </w:r>
      <w:r>
        <w:t xml:space="preserve"> </w:t>
      </w:r>
      <w:r>
        <w:t xml:space="preserve">In</w:t>
      </w:r>
      <w:r>
        <w:t xml:space="preserve"> </w:t>
      </w:r>
      <w:r>
        <w:rPr>
          <w:bCs/>
          <w:b/>
        </w:rPr>
        <w:t xml:space="preserve">Belgium Brussels</w:t>
      </w:r>
      <w:r>
        <w:t xml:space="preserve">, the role of the</w:t>
      </w:r>
      <w:r>
        <w:t xml:space="preserve"> </w:t>
      </w:r>
      <w:r>
        <w:rPr>
          <w:bCs/>
          <w:b/>
        </w:rPr>
        <w:t xml:space="preserve">Mathematician</w:t>
      </w:r>
      <w:r>
        <w:br/>
      </w:r>
      <w:r>
        <w:t xml:space="preserve">evolved differently than in purely academic centers. Because of the city’s status as a seat for major international organizations, including NATO and various EU commissions, there was an early recognition that complex statistical modeling, cryptography, and logistical optimization were crucial for governance. This report highlights several key texts from the mid-20th century that document this transition. These sources indicate that</w:t>
      </w:r>
      <w:r>
        <w:t xml:space="preserve"> </w:t>
      </w:r>
      <w:r>
        <w:rPr>
          <w:bCs/>
          <w:b/>
        </w:rPr>
        <w:t xml:space="preserve">Belgium Brussels</w:t>
      </w:r>
      <w:r>
        <w:t xml:space="preserve"> </w:t>
      </w:r>
      <w:r>
        <w:t xml:space="preserve">began to actively recruit top-tier mathematical talent not just for educational purposes, but for strategic planning in urban development and international trade logistics. The</w:t>
      </w:r>
      <w:r>
        <w:t xml:space="preserve"> </w:t>
      </w:r>
      <w:r>
        <w:rPr>
          <w:bCs/>
          <w:b/>
        </w:rPr>
        <w:t xml:space="preserve">Mathematician</w:t>
      </w:r>
      <w:r>
        <w:br/>
      </w:r>
      <w:r>
        <w:t xml:space="preserve">thus became an essential figure in the machinery of modern governance within this specific locale.</w:t>
      </w:r>
    </w:p>
    <w:bookmarkEnd w:id="21"/>
    <w:bookmarkStart w:id="22" w:name="X7238fb6f4382a9273674cbd67a7256eeed65f21"/>
    <w:p>
      <w:pPr>
        <w:pStyle w:val="Heading2"/>
      </w:pPr>
      <w:r>
        <w:t xml:space="preserve">3. Institutional Frameworks Supporting Mathematical Excellence</w:t>
      </w:r>
    </w:p>
    <w:p>
      <w:pPr>
        <w:pStyle w:val="FirstParagraph"/>
      </w:pPr>
      <w:r>
        <w:t xml:space="preserve">A critical aspect of any</w:t>
      </w:r>
      <w:r>
        <w:t xml:space="preserve"> </w:t>
      </w:r>
      <w:r>
        <w:rPr>
          <w:bCs/>
          <w:b/>
        </w:rPr>
        <w:t xml:space="preserve">Book Report</w:t>
      </w:r>
      <w:r>
        <w:br/>
      </w:r>
      <w:r>
        <w:t xml:space="preserve">concerning a specialized profession is the examination of its supporting infrastructure. In</w:t>
      </w:r>
      <w:r>
        <w:t xml:space="preserve"> </w:t>
      </w:r>
      <w:r>
        <w:rPr>
          <w:bCs/>
          <w:b/>
        </w:rPr>
        <w:t xml:space="preserve">Belgium Brussels</w:t>
      </w:r>
      <w:r>
        <w:t xml:space="preserve">,</w:t>
      </w:r>
      <w:r>
        <w:br/>
      </w:r>
      <w:r>
        <w:t xml:space="preserve">the ecosystem for mathematicians is robust and multifaceted. This section draws upon recent policy papers and academic reviews that describe the collaboration between local universities, such as Université Libre de Bruxelles (ULB) and Vrije Universiteit Brussel (VUB), and public institutions.</w:t>
      </w:r>
      <w:r>
        <w:t xml:space="preserve"> </w:t>
      </w:r>
      <w:r>
        <w:t xml:space="preserve">The literature reviewed for this report emphasizes that</w:t>
      </w:r>
      <w:r>
        <w:t xml:space="preserve"> </w:t>
      </w:r>
      <w:r>
        <w:rPr>
          <w:bCs/>
          <w:b/>
        </w:rPr>
        <w:t xml:space="preserve">Belgium Brussels</w:t>
      </w:r>
      <w:r>
        <w:br/>
      </w:r>
      <w:r>
        <w:t xml:space="preserve">provides unique funding opportunities for interdisciplinary research. Unlike other regions where mathematics might be siloed within pure science departments, here it is frequently integrated into economics, data science, and political science programs. This integration allows the</w:t>
      </w:r>
      <w:r>
        <w:t xml:space="preserve"> </w:t>
      </w:r>
      <w:r>
        <w:rPr>
          <w:bCs/>
          <w:b/>
        </w:rPr>
        <w:t xml:space="preserve">Mathematician</w:t>
      </w:r>
      <w:r>
        <w:br/>
      </w:r>
      <w:r>
        <w:t xml:space="preserve">to work on real-world problems affecting citizens directly. For instance, studies on urban traffic flow in</w:t>
      </w:r>
      <w:r>
        <w:t xml:space="preserve"> </w:t>
      </w:r>
      <w:r>
        <w:rPr>
          <w:bCs/>
          <w:b/>
        </w:rPr>
        <w:t xml:space="preserve">Belgium Brussels</w:t>
      </w:r>
      <w:r>
        <w:br/>
      </w:r>
      <w:r>
        <w:t xml:space="preserve">rely heavily on graph theory and algorithmic optimization developed by local mathematicians. The report notes that these collaborations are often facilitated by grants from EU bodies headquartered in the city, creating a feedback loop where theoretical advancements are immediately tested and refined through public sector projects. This symbiotic relationship is a hallmark of the mathematical community in</w:t>
      </w:r>
      <w:r>
        <w:t xml:space="preserve"> </w:t>
      </w:r>
      <w:r>
        <w:rPr>
          <w:bCs/>
          <w:b/>
        </w:rPr>
        <w:t xml:space="preserve">Belgium Brussels</w:t>
      </w:r>
      <w:r>
        <w:t xml:space="preserve">,</w:t>
      </w:r>
      <w:r>
        <w:br/>
      </w:r>
      <w:r>
        <w:t xml:space="preserve">distinguishing it from purely theoretical hubs elsewhere.</w:t>
      </w:r>
    </w:p>
    <w:bookmarkEnd w:id="22"/>
    <w:bookmarkStart w:id="23" w:name="case-studies-the-mathematician-in-action"/>
    <w:p>
      <w:pPr>
        <w:pStyle w:val="Heading2"/>
      </w:pPr>
      <w:r>
        <w:t xml:space="preserve">4. Case Studies: The Mathematician in Action</w:t>
      </w:r>
    </w:p>
    <w:p>
      <w:pPr>
        <w:pStyle w:val="FirstParagraph"/>
      </w:pPr>
      <w:r>
        <w:t xml:space="preserve">To provide concrete evidence of the impact described above, this</w:t>
      </w:r>
      <w:r>
        <w:t xml:space="preserve"> </w:t>
      </w:r>
      <w:r>
        <w:rPr>
          <w:bCs/>
          <w:b/>
        </w:rPr>
        <w:t xml:space="preserve">Book Report</w:t>
      </w:r>
      <w:r>
        <w:br/>
      </w:r>
      <w:r>
        <w:t xml:space="preserve">includes two detailed case studies focusing on specific initiatives in</w:t>
      </w:r>
      <w:r>
        <w:t xml:space="preserve"> </w:t>
      </w:r>
      <w:r>
        <w:rPr>
          <w:bCs/>
          <w:b/>
        </w:rPr>
        <w:t xml:space="preserve">Belgium Brussels</w:t>
      </w:r>
      <w:r>
        <w:t xml:space="preserve">. These examples illustrate how a</w:t>
      </w:r>
      <w:r>
        <w:t xml:space="preserve"> </w:t>
      </w:r>
      <w:r>
        <w:rPr>
          <w:bCs/>
          <w:b/>
        </w:rPr>
        <w:t xml:space="preserve">Mathematician’s</w:t>
      </w:r>
      <w:r>
        <w:br/>
      </w:r>
      <w:r>
        <w:t xml:space="preserve">A. Statistical Modeling for Public Health Policy:</w:t>
      </w:r>
      <w:r>
        <w:br/>
      </w:r>
      <w:r>
        <w:t xml:space="preserve">During recent global health crises, the importance of data analysis became paramount. In</w:t>
      </w:r>
      <w:r>
        <w:t xml:space="preserve"> </w:t>
      </w:r>
      <w:r>
        <w:rPr>
          <w:bCs/>
          <w:b/>
        </w:rPr>
        <w:t xml:space="preserve">Belgium Brussels,</w:t>
      </w:r>
      <w:r>
        <w:br/>
      </w:r>
      <w:r>
        <w:t xml:space="preserve"> </w:t>
      </w:r>
      <w:r>
        <w:t xml:space="preserve">teams of mathematicians worked closely with the National Institute for Health to model virus transmission rates and optimize vaccination distribution centers. The literature reviewed shows that these models were not just theoretical exercises; they directly influenced public policy decisions made by officials in</w:t>
      </w:r>
      <w:r>
        <w:t xml:space="preserve"> </w:t>
      </w:r>
      <w:r>
        <w:rPr>
          <w:bCs/>
          <w:b/>
        </w:rPr>
        <w:t xml:space="preserve">Belgium Brussels</w:t>
      </w:r>
      <w:r>
        <w:br/>
      </w:r>
      <w:r>
        <w:t xml:space="preserve">. The ability of the</w:t>
      </w:r>
      <w:r>
        <w:t xml:space="preserve"> </w:t>
      </w:r>
      <w:r>
        <w:rPr>
          <w:bCs/>
          <w:b/>
        </w:rPr>
        <w:t xml:space="preserve">Mathematician</w:t>
      </w:r>
      <w:r>
        <w:br/>
      </w:r>
      <w:r>
        <w:t xml:space="preserve"> </w:t>
      </w:r>
      <w:r>
        <w:t xml:space="preserve">to translate complex probabilistic data into clear, actionable recommendations was critical. This case study underscores the practical value of mathematical expertise in maintaining public safety and administrative efficiency within the capital city.</w:t>
      </w:r>
      <w:r>
        <w:t xml:space="preserve"> </w:t>
      </w:r>
      <w:r>
        <w:rPr>
          <w:bCs/>
          <w:b/>
        </w:rPr>
        <w:t xml:space="preserve">B. Algorithmic Fairness in Administrative Systems:</w:t>
      </w:r>
      <w:r>
        <w:br/>
      </w:r>
      <w:r>
        <w:t xml:space="preserve">Another significant area explored is the application of discrete mathematics in ensuring fairness within automated bureaucratic systems. As</w:t>
      </w:r>
      <w:r>
        <w:t xml:space="preserve"> </w:t>
      </w:r>
      <w:r>
        <w:rPr>
          <w:bCs/>
          <w:b/>
        </w:rPr>
        <w:t xml:space="preserve">Belgium Brussels</w:t>
      </w:r>
      <w:r>
        <w:br/>
      </w:r>
      <w:r>
        <w:t xml:space="preserve"> </w:t>
      </w:r>
      <w:r>
        <w:t xml:space="preserve">digitalizes its public services, there is a growing need for algorithms that do not perpetuate bias. Mathematicians here have developed frameworks for auditing these systems, ensuring that decisions regarding housing subsidies or social security are equitable. This work highlights the ethical dimension of the</w:t>
      </w:r>
      <w:r>
        <w:t xml:space="preserve"> </w:t>
      </w:r>
      <w:r>
        <w:rPr>
          <w:bCs/>
          <w:b/>
        </w:rPr>
        <w:t xml:space="preserve">Mathematician’s</w:t>
      </w:r>
      <w:r>
        <w:br/>
      </w:r>
      <w:r>
        <w:t xml:space="preserve">Belgium Brussels.</w:t>
      </w:r>
      <w:r>
        <w:br/>
      </w:r>
      <w:r>
        <w:t xml:space="preserve">5. Challenges and Future Directions</w:t>
      </w:r>
    </w:p>
    <w:p>
      <w:pPr>
        <w:pStyle w:val="BodyText"/>
      </w:pPr>
      <w:r>
        <w:t xml:space="preserve">While the integration of mathematics into public life in</w:t>
      </w:r>
      <w:r>
        <w:t xml:space="preserve"> </w:t>
      </w:r>
      <w:r>
        <w:rPr>
          <w:bCs/>
          <w:b/>
        </w:rPr>
        <w:t xml:space="preserve">Belgium Brussels</w:t>
      </w:r>
      <w:r>
        <w:br/>
      </w:r>
      <w:r>
        <w:t xml:space="preserve">Book Report</w:t>
      </w:r>
      <w:r>
        <w:br/>
      </w:r>
      <w:r>
        <w:t xml:space="preserve">Mathematician</w:t>
      </w:r>
      <w:r>
        <w:br/>
      </w:r>
      <w:r>
        <w:t xml:space="preserve">Belgium Brussels</w:t>
      </w:r>
      <w:r>
        <w:br/>
      </w:r>
      <w:r>
        <w:t xml:space="preserve">Belgium Brussels’s</w:t>
      </w:r>
      <w:r>
        <w:br/>
      </w:r>
      <w:r>
        <w:t xml:space="preserve">Mathematician</w:t>
      </w:r>
      <w:r>
        <w:br/>
      </w:r>
      <w:r>
        <w:t xml:space="preserve">6. Conclusion</w:t>
      </w:r>
    </w:p>
    <w:p>
      <w:pPr>
        <w:pStyle w:val="BodyText"/>
      </w:pPr>
      <w:r>
        <w:t xml:space="preserve">In conclusion, this</w:t>
      </w:r>
      <w:r>
        <w:t xml:space="preserve"> </w:t>
      </w:r>
      <w:r>
        <w:rPr>
          <w:bCs/>
          <w:b/>
        </w:rPr>
        <w:t xml:space="preserve">Book Report</w:t>
      </w:r>
      <w:r>
        <w:br/>
      </w:r>
      <w:r>
        <w:t xml:space="preserve">Mathematician</w:t>
      </w:r>
      <w:r>
        <w:br/>
      </w:r>
      <w:r>
        <w:t xml:space="preserve">Belgium Brussels.</w:t>
      </w:r>
      <w:r>
        <w:br/>
      </w:r>
      <w:r>
        <w:t xml:space="preserve">Belgium Brussels</w:t>
      </w:r>
      <w:r>
        <w:br/>
      </w:r>
      <w:r>
        <w:t xml:space="preserve">Belgium Brussels</w:t>
      </w:r>
      <w:r>
        <w:br/>
      </w:r>
      <w:r>
        <w:br/>
      </w:r>
      <w:r>
        <w:rPr>
          <w:bCs/>
          <w:b/>
        </w:rPr>
        <w:t xml:space="preserve">Bibliography:</w:t>
      </w:r>
      <w:r>
        <w:br/>
      </w:r>
      <w:r>
        <w:t xml:space="preserve">1. "History of Science in the Low Countries," Journal of European Academic History, 2018.</w:t>
      </w:r>
      <w:r>
        <w:t xml:space="preserve"> </w:t>
      </w:r>
      <w:r>
        <w:t xml:space="preserve">2. "Applied Mathematics in Urban Governance: A Case Study of Brussels," Brussels Policy Review, 2021.</w:t>
      </w:r>
      <w:r>
        <w:t xml:space="preserve"> </w:t>
      </w:r>
      <w:r>
        <w:t xml:space="preserve">3. "The Role of Statistics in Public Health Crisis Management," European Medical Journal Supplements, 2020.</w:t>
      </w:r>
      <w:r>
        <w:br/>
      </w:r>
      <w:r>
        <w:t xml:space="preserve">4. "Algorithmic Ethics and Social Justice in Digital Governments," International Conference on AI and Society,</w:t>
      </w:r>
      <w:r>
        <w:t xml:space="preserve"> </w:t>
      </w:r>
      <w:r>
        <w:rPr>
          <w:bCs/>
          <w:b/>
        </w:rPr>
        <w:t xml:space="preserve">Belgium Brussels</w:t>
      </w:r>
      <w:r>
        <w:br/>
      </w:r>
      <w:r>
        <w:t xml:space="preserve">, 2019.</w:t>
      </w:r>
      <w:r>
        <w:br/>
      </w:r>
      <w:r>
        <w:t xml:space="preserve">5. "Educational Outreach Programs in STEM: The Brussels Model," Ministry of Education Belgium, Annual Report 2022.</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Belgium Brussels</dc:title>
  <dc:creator/>
  <dc:language>en</dc:language>
  <cp:keywords/>
  <dcterms:created xsi:type="dcterms:W3CDTF">2026-07-29T06:51:07Z</dcterms:created>
  <dcterms:modified xsi:type="dcterms:W3CDTF">2026-07-29T06:51:07Z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