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China</w:t>
      </w:r>
      <w:r>
        <w:t xml:space="preserve"> </w:t>
      </w:r>
      <w:r>
        <w:t xml:space="preserve">Guangzhou</w:t>
      </w:r>
    </w:p>
    <w:bookmarkStart w:id="26" w:name="Xde4a98de9ef1bdf160f6c6a071f00c4c978ba17"/>
    <w:p>
      <w:pPr>
        <w:pStyle w:val="Heading1"/>
      </w:pPr>
      <w:r>
        <w:t xml:space="preserve">A Synthesis of Logic and Innovation: A Book Report on the Mathematician within the Context of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Guangzhou Institute of Mathematical Sciences</w:t>
      </w:r>
      <w:r>
        <w:br/>
      </w:r>
      <w:r>
        <w:rPr>
          <w:bCs/>
          <w:b/>
        </w:rPr>
        <w:t xml:space="preserve">From:</w:t>
      </w:r>
      <w:r>
        <w:t xml:space="preserve"> </w:t>
      </w:r>
      <w:r>
        <w:t xml:space="preserve">Senior Research Analyst</w:t>
      </w:r>
      <w:r>
        <w:br/>
      </w:r>
    </w:p>
    <w:p>
      <w:pPr>
        <w:pStyle w:val="BodyText"/>
      </w:pPr>
      <w:r>
        <w:rPr>
          <w:iCs/>
          <w:i/>
        </w:rPr>
        <w:t xml:space="preserve">Analytical Report on the Role of the Mathematician in the Technological and Economic Development of China Guangzhou</w:t>
      </w:r>
    </w:p>
    <w:p>
      <w:pPr>
        <w:pStyle w:val="BodyText"/>
      </w:pPr>
      <w:r>
        <w:t xml:space="preserve">&gt;</w:t>
      </w:r>
    </w:p>
    <w:bookmarkStart w:id="20" w:name="i.-executive-summary"/>
    <w:p>
      <w:pPr>
        <w:pStyle w:val="Heading2"/>
      </w:pPr>
      <w:r>
        <w:t xml:space="preserve">I. Executive Summary</w:t>
      </w:r>
    </w:p>
    <w:p>
      <w:pPr>
        <w:pStyle w:val="FirstParagraph"/>
      </w:pPr>
      <w:r>
        <w:t xml:space="preserve">This book report serves as a comprehensive analysis of literature surrounding the pivotal role of the</w:t>
      </w:r>
      <w:r>
        <w:t xml:space="preserve"> </w:t>
      </w:r>
      <w:r>
        <w:rPr>
          <w:bCs/>
          <w:b/>
        </w:rPr>
        <w:t xml:space="preserve">Mathematician</w:t>
      </w:r>
      <w:r>
        <w:t xml:space="preserve"> </w:t>
      </w:r>
      <w:r>
        <w:t xml:space="preserve">in contemporary society, with a specific geographical and cultural focus on</w:t>
      </w:r>
      <w:r>
        <w:t xml:space="preserve"> </w:t>
      </w:r>
      <w:r>
        <w:rPr>
          <w:bCs/>
          <w:b/>
        </w:rPr>
        <w:t xml:space="preserve">China Guangzhou</w:t>
      </w:r>
      <w:r>
        <w:t xml:space="preserve">. The selected texts explore how abstract mathematical theories have been transmuted into concrete economic advantages, urban planning solutions, and technological breakthroughs within one of China’s most dynamic metropolises. As</w:t>
      </w:r>
      <w:r>
        <w:t xml:space="preserve"> </w:t>
      </w:r>
      <w:r>
        <w:rPr>
          <w:bCs/>
          <w:b/>
        </w:rPr>
        <w:t xml:space="preserve">China Guangzhou</w:t>
      </w:r>
      <w:r>
        <w:t xml:space="preserve"> </w:t>
      </w:r>
      <w:r>
        <w:t xml:space="preserve">continues to position itself as a hub for innovation and the Greater Bay Area's economic engine, understanding the foundational contributions of the</w:t>
      </w:r>
      <w:r>
        <w:t xml:space="preserve"> </w:t>
      </w:r>
      <w:r>
        <w:rPr>
          <w:bCs/>
          <w:b/>
        </w:rPr>
        <w:t xml:space="preserve">Mathematician</w:t>
      </w:r>
      <w:r>
        <w:t xml:space="preserve"> </w:t>
      </w:r>
      <w:r>
        <w:t xml:space="preserve">is no longer just an academic exercise but a strategic imperative. This report synthesizes key findings from recent publications, highlighting how mathematical rigor drives efficiency in logistics, finance, and smart city infrastructure in this southern Chinese province.</w:t>
      </w:r>
    </w:p>
    <w:bookmarkEnd w:id="20"/>
    <w:bookmarkStart w:id="21" w:name="X85921e2c634efbde15d9dcc9ebeecb78f3a4399"/>
    <w:p>
      <w:pPr>
        <w:pStyle w:val="Heading2"/>
      </w:pPr>
      <w:r>
        <w:t xml:space="preserve">II. Historical Context: From Ancient Abacus to Digital Algorithms</w:t>
      </w:r>
    </w:p>
    <w:p>
      <w:pPr>
        <w:pStyle w:val="FirstParagraph"/>
      </w:pPr>
      <w:r>
        <w:t xml:space="preserve">To appreciate the current status of the</w:t>
      </w:r>
      <w:r>
        <w:t xml:space="preserve"> </w:t>
      </w:r>
      <w:r>
        <w:rPr>
          <w:bCs/>
          <w:b/>
        </w:rPr>
        <w:t xml:space="preserve">Mathematician</w:t>
      </w:r>
      <w:r>
        <w:t xml:space="preserve">, one must first understand the historical lineage present in</w:t>
      </w:r>
      <w:r>
        <w:t xml:space="preserve"> </w:t>
      </w:r>
      <w:r>
        <w:rPr>
          <w:bCs/>
          <w:b/>
        </w:rPr>
        <w:t xml:space="preserve">China Guangzhou</w:t>
      </w:r>
      <w:r>
        <w:t xml:space="preserve">. Early chapters of our primary source text delve into the ancient mathematical traditions that have influenced Chinese commerce for millennia. The abacus, a staple in traditional markets from Canton to modern-day Pearl River Delta hubs, represents the earliest form of algorithmic thinking adopted by local merchants.</w:t>
      </w:r>
      <w:r>
        <w:t xml:space="preserve"> </w:t>
      </w:r>
      <w:r>
        <w:t xml:space="preserve">However, the narrative shifts significantly in Chapter 2, where it discusses the colonial era and subsequent modernization efforts in</w:t>
      </w:r>
      <w:r>
        <w:t xml:space="preserve"> </w:t>
      </w:r>
      <w:r>
        <w:rPr>
          <w:bCs/>
          <w:b/>
        </w:rPr>
        <w:t xml:space="preserve">China Guangzhou</w:t>
      </w:r>
      <w:r>
        <w:t xml:space="preserve">. It is here that Western mathematical frameworks began to integrate with local practices. The text argues that the</w:t>
      </w:r>
      <w:r>
        <w:t xml:space="preserve"> </w:t>
      </w:r>
      <w:r>
        <w:rPr>
          <w:bCs/>
          <w:b/>
        </w:rPr>
        <w:t xml:space="preserve">Mathematician</w:t>
      </w:r>
      <w:r>
        <w:t xml:space="preserve"> </w:t>
      </w:r>
      <w:r>
        <w:t xml:space="preserve">of today is a hybrid figure: deeply rooted in traditional Chinese numerical philosophy yet fully equipped with advanced calculus, statistics, and computational theory. This duality is crucial for understanding why Guangzhou has successfully adopted global standards while maintaining unique regional characteristics in its economic models.</w:t>
      </w:r>
    </w:p>
    <w:bookmarkEnd w:id="21"/>
    <w:bookmarkStart w:id="22" w:name="X2a36680f76d626851f012de4b50353bb8e1d20f"/>
    <w:p>
      <w:pPr>
        <w:pStyle w:val="Heading2"/>
      </w:pPr>
      <w:r>
        <w:t xml:space="preserve">III. The Mathematician as an Architect of Smart Cities</w:t>
      </w:r>
    </w:p>
    <w:p>
      <w:pPr>
        <w:pStyle w:val="FirstParagraph"/>
      </w:pPr>
      <w:r>
        <w:t xml:space="preserve">The core argument of this report revolves around the practical application of mathematics in urban development.</w:t>
      </w:r>
      <w:r>
        <w:t xml:space="preserve"> </w:t>
      </w:r>
      <w:r>
        <w:rPr>
          <w:bCs/>
          <w:b/>
        </w:rPr>
        <w:t xml:space="preserve">China Guangzhou</w:t>
      </w:r>
      <w:r>
        <w:t xml:space="preserve">, with its rapid urbanization, faces complex challenges regarding traffic congestion, energy consumption, and waste management. The book details how the modern</w:t>
      </w:r>
      <w:r>
        <w:t xml:space="preserve"> </w:t>
      </w:r>
      <w:r>
        <w:rPr>
          <w:bCs/>
          <w:b/>
        </w:rPr>
        <w:t xml:space="preserve">Mathematician</w:t>
      </w:r>
      <w:r>
        <w:t xml:space="preserve"> </w:t>
      </w:r>
      <w:r>
        <w:t xml:space="preserve">employs differential equations and graph theory to solve these problems.</w:t>
      </w:r>
      <w:r>
        <w:t xml:space="preserve"> </w:t>
      </w:r>
      <w:r>
        <w:t xml:space="preserve">Specific case studies are provided regarding the Guangzhou Metro system. Algorithms designed by local mathematicians optimize train scheduling in real-time, reducing wait times by significant margins during peak hours. These algorithms are not merely theoretical; they are deployed daily, affecting millions of residents and visitors in</w:t>
      </w:r>
      <w:r>
        <w:t xml:space="preserve"> </w:t>
      </w:r>
      <w:r>
        <w:rPr>
          <w:bCs/>
          <w:b/>
        </w:rPr>
        <w:t xml:space="preserve">China Guangzhou</w:t>
      </w:r>
      <w:r>
        <w:t xml:space="preserve">. The text emphasizes that the</w:t>
      </w:r>
      <w:r>
        <w:t xml:space="preserve"> </w:t>
      </w:r>
      <w:r>
        <w:rPr>
          <w:bCs/>
          <w:b/>
        </w:rPr>
        <w:t xml:space="preserve">Mathematician</w:t>
      </w:r>
      <w:r>
        <w:t xml:space="preserve"> </w:t>
      </w:r>
      <w:r>
        <w:t xml:space="preserve">is no longer confined to the ivory tower but acts as a civil engineer, using data modeling to ensure sustainable growth.</w:t>
      </w:r>
      <w:r>
        <w:t xml:space="preserve"> </w:t>
      </w:r>
      <w:r>
        <w:t xml:space="preserve">Furthermore, the report highlights initiatives in Guangzhou’s Baiyun District, where predictive analytics—derived from statistical mathematics—are used to forecast demand for public services. This proactive approach exemplifies how mathematical precision enhances governance and quality of life in</w:t>
      </w:r>
      <w:r>
        <w:t xml:space="preserve"> </w:t>
      </w:r>
      <w:r>
        <w:rPr>
          <w:bCs/>
          <w:b/>
        </w:rPr>
        <w:t xml:space="preserve">China Guangzhou</w:t>
      </w:r>
      <w:r>
        <w:t xml:space="preserve">.</w:t>
      </w:r>
    </w:p>
    <w:bookmarkEnd w:id="22"/>
    <w:bookmarkStart w:id="23" w:name="X134bdecd0e00bbbc527c67abff236ab05c15f56"/>
    <w:p>
      <w:pPr>
        <w:pStyle w:val="Heading2"/>
      </w:pPr>
      <w:r>
        <w:t xml:space="preserve">IV. Financial Innovation and Global Trade</w:t>
      </w:r>
    </w:p>
    <w:p>
      <w:pPr>
        <w:pStyle w:val="FirstParagraph"/>
      </w:pPr>
      <w:r>
        <w:t xml:space="preserve">As a historic trading port that remains vital to global commerce,</w:t>
      </w:r>
      <w:r>
        <w:t xml:space="preserve"> </w:t>
      </w:r>
      <w:r>
        <w:rPr>
          <w:bCs/>
          <w:b/>
        </w:rPr>
        <w:t xml:space="preserve">China Guangzhou</w:t>
      </w:r>
      <w:r>
        <w:t xml:space="preserve">'s financial sector relies heavily on quantitative analysis. The book dedicates an entire section to the role of the</w:t>
      </w:r>
      <w:r>
        <w:t xml:space="preserve"> </w:t>
      </w:r>
      <w:r>
        <w:rPr>
          <w:bCs/>
          <w:b/>
        </w:rPr>
        <w:t xml:space="preserve">Mathematician</w:t>
      </w:r>
      <w:r>
        <w:t xml:space="preserve"> </w:t>
      </w:r>
      <w:r>
        <w:t xml:space="preserve">in fintech and risk assessment. In this context, mathematicians develop complex models to predict market trends, assess credit risks for small businesses in the Pearl River Delta, and secure blockchain transactions.</w:t>
      </w:r>
      <w:r>
        <w:t xml:space="preserve"> </w:t>
      </w:r>
      <w:r>
        <w:t xml:space="preserve">The text points out that many leading quantitative analysts working for international firms are either based in or originate from</w:t>
      </w:r>
      <w:r>
        <w:t xml:space="preserve"> </w:t>
      </w:r>
      <w:r>
        <w:rPr>
          <w:bCs/>
          <w:b/>
        </w:rPr>
        <w:t xml:space="preserve">China Guangzhou</w:t>
      </w:r>
      <w:r>
        <w:t xml:space="preserve">. Their ability to apply stochastic calculus and machine learning algorithms has given local financial institutions a competitive edge. This section underscores the idea that mathematics is the universal language of finance, allowing</w:t>
      </w:r>
      <w:r>
        <w:t xml:space="preserve"> </w:t>
      </w:r>
      <w:r>
        <w:rPr>
          <w:bCs/>
          <w:b/>
        </w:rPr>
        <w:t xml:space="preserve">China Guangzhou</w:t>
      </w:r>
      <w:r>
        <w:t xml:space="preserve"> </w:t>
      </w:r>
      <w:r>
        <w:t xml:space="preserve">to integrate seamlessly into global economic networks while attracting foreign investment through transparent, data-driven practices.</w:t>
      </w:r>
    </w:p>
    <w:bookmarkEnd w:id="23"/>
    <w:bookmarkStart w:id="24" w:name="v.-education-and-future-prospects"/>
    <w:p>
      <w:pPr>
        <w:pStyle w:val="Heading2"/>
      </w:pPr>
      <w:r>
        <w:t xml:space="preserve">V. Education and Future Prospects</w:t>
      </w:r>
    </w:p>
    <w:p>
      <w:pPr>
        <w:pStyle w:val="FirstParagraph"/>
      </w:pPr>
      <w:r>
        <w:t xml:space="preserve">A critical component of this book report examines the educational infrastructure supporting the next generation of</w:t>
      </w:r>
      <w:r>
        <w:t xml:space="preserve"> </w:t>
      </w:r>
      <w:r>
        <w:rPr>
          <w:bCs/>
          <w:b/>
        </w:rPr>
        <w:t xml:space="preserve">Mathematicians</w:t>
      </w:r>
      <w:r>
        <w:t xml:space="preserve">.</w:t>
      </w:r>
      <w:r>
        <w:t xml:space="preserve"> </w:t>
      </w:r>
      <w:r>
        <w:rPr>
          <w:bCs/>
          <w:b/>
        </w:rPr>
        <w:t xml:space="preserve">China Guangzhou</w:t>
      </w:r>
      <w:r>
        <w:t xml:space="preserve"> </w:t>
      </w:r>
      <w:r>
        <w:t xml:space="preserve">is home to prestigious universities that have recently reformed their curricula to emphasize applied mathematics over pure theory. The text argues that this shift is essential for maintaining competitiveness in an AI-driven world.</w:t>
      </w:r>
      <w:r>
        <w:t xml:space="preserve"> </w:t>
      </w:r>
      <w:r>
        <w:t xml:space="preserve">Partnerships between local tech giants and academic institutions are highlighted as best practices. These collaborations allow mathematicians to test their theories in real-world scenarios, creating a feedback loop that benefits both industry and academia. The report suggests that for</w:t>
      </w:r>
      <w:r>
        <w:t xml:space="preserve"> </w:t>
      </w:r>
      <w:r>
        <w:rPr>
          <w:bCs/>
          <w:b/>
        </w:rPr>
        <w:t xml:space="preserve">China Guangzhou</w:t>
      </w:r>
      <w:r>
        <w:t xml:space="preserve"> </w:t>
      </w:r>
      <w:r>
        <w:t xml:space="preserve">to sustain its growth trajectory, continuous investment in mathematical literacy among the youth is non-negotiable.</w:t>
      </w:r>
    </w:p>
    <w:bookmarkEnd w:id="24"/>
    <w:bookmarkStart w:id="25" w:name="vi.-conclusion"/>
    <w:p>
      <w:pPr>
        <w:pStyle w:val="Heading2"/>
      </w:pPr>
      <w:r>
        <w:t xml:space="preserve">VI. Conclusion</w:t>
      </w:r>
    </w:p>
    <w:p>
      <w:pPr>
        <w:pStyle w:val="FirstParagraph"/>
      </w:pPr>
      <w:r>
        <w:t xml:space="preserve">In conclusion, this book report affirms that the</w:t>
      </w:r>
      <w:r>
        <w:t xml:space="preserve"> </w:t>
      </w:r>
      <w:r>
        <w:rPr>
          <w:bCs/>
          <w:b/>
        </w:rPr>
        <w:t xml:space="preserve">Mathematician</w:t>
      </w:r>
      <w:r>
        <w:t xml:space="preserve"> </w:t>
      </w:r>
      <w:r>
        <w:t xml:space="preserve">is a cornerstone of modern development in</w:t>
      </w:r>
      <w:r>
        <w:t xml:space="preserve"> </w:t>
      </w:r>
      <w:r>
        <w:rPr>
          <w:bCs/>
          <w:b/>
        </w:rPr>
        <w:t xml:space="preserve">China Guangzhou</w:t>
      </w:r>
      <w:r>
        <w:t xml:space="preserve">. From optimizing urban logistics to securing financial transactions, mathematical expertise permeates every aspect of life in this vibrant city. The literature reviewed demonstrates that mathematics is not an abstract discipline but a practical tool for solving real-world problems.</w:t>
      </w:r>
      <w:r>
        <w:t xml:space="preserve"> </w:t>
      </w:r>
      <w:r>
        <w:t xml:space="preserve">As</w:t>
      </w:r>
      <w:r>
        <w:t xml:space="preserve"> </w:t>
      </w:r>
      <w:r>
        <w:rPr>
          <w:bCs/>
          <w:b/>
        </w:rPr>
        <w:t xml:space="preserve">China Guangzhou</w:t>
      </w:r>
      <w:r>
        <w:t xml:space="preserve"> </w:t>
      </w:r>
      <w:r>
        <w:t xml:space="preserve">looks toward the future, the integration of advanced mathematical models into policy-making and business strategy will be critical. The book leaves us with a compelling vision: one where mathematicians are recognized not just as scholars, but as essential architects of societal progress. It is imperative that stakeholders in</w:t>
      </w:r>
      <w:r>
        <w:t xml:space="preserve"> </w:t>
      </w:r>
      <w:r>
        <w:rPr>
          <w:bCs/>
          <w:b/>
        </w:rPr>
        <w:t xml:space="preserve">China Guangzhou</w:t>
      </w:r>
      <w:r>
        <w:t xml:space="preserve"> </w:t>
      </w:r>
      <w:r>
        <w:t xml:space="preserve">continue to foster an environment where mathematical innovation thrives, ensuring that the city remains at the forefront of global technological and economic advancement.</w:t>
      </w:r>
    </w:p>
    <w:p>
      <w:pPr>
        <w:pStyle w:val="BodyText"/>
      </w:pPr>
      <w:r>
        <w:t xml:space="preserve">© 2023 Academic Review Board.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Legacy of the Mathematician in China Guangzhou</dc:title>
  <dc:creator/>
  <dc:language>en</dc:language>
  <cp:keywords/>
  <dcterms:created xsi:type="dcterms:W3CDTF">2026-07-29T02:51:15Z</dcterms:created>
  <dcterms:modified xsi:type="dcterms:W3CDTF">2026-07-29T02:51:15Z</dcterms:modified>
</cp:coreProperties>
</file>

<file path=docProps/custom.xml><?xml version="1.0" encoding="utf-8"?>
<Properties xmlns="http://schemas.openxmlformats.org/officeDocument/2006/custom-properties" xmlns:vt="http://schemas.openxmlformats.org/officeDocument/2006/docPropsVTypes"/>
</file>