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Mathematical</w:t>
      </w:r>
      <w:r>
        <w:t xml:space="preserve"> </w:t>
      </w:r>
      <w:r>
        <w:t xml:space="preserve">Soul</w:t>
      </w:r>
      <w:r>
        <w:t xml:space="preserve"> </w:t>
      </w:r>
      <w:r>
        <w:t xml:space="preserve">of</w:t>
      </w:r>
      <w:r>
        <w:t xml:space="preserve"> </w:t>
      </w:r>
      <w:r>
        <w:t xml:space="preserve">Germany</w:t>
      </w:r>
      <w:r>
        <w:t xml:space="preserve"> </w:t>
      </w:r>
      <w:r>
        <w:t xml:space="preserve">Frankfurt</w:t>
      </w:r>
    </w:p>
    <w:bookmarkStart w:id="25" w:name="book-report"/>
    <w:p>
      <w:pPr>
        <w:pStyle w:val="Heading1"/>
      </w:pPr>
      <w:r>
        <w:t xml:space="preserve">Book Report</w:t>
      </w:r>
    </w:p>
    <w:p>
      <w:pPr>
        <w:pStyle w:val="FirstParagraph"/>
      </w:pPr>
      <w:r>
        <w:rPr>
          <w:bCs/>
          <w:b/>
        </w:rPr>
        <w:t xml:space="preserve">Title:</w:t>
      </w:r>
      <w:r>
        <w:br/>
      </w:r>
      <w:r>
        <w:rPr>
          <w:iCs/>
          <w:i/>
        </w:rPr>
        <w:t xml:space="preserve">The Architecture of Reason: A Mathematical Journey Through the History of Germany Frankfurt</w:t>
      </w:r>
      <w:r>
        <w:br/>
      </w:r>
      <w:r>
        <w:br/>
      </w:r>
      <w:r>
        <w:rPr>
          <w:bCs/>
          <w:b/>
        </w:rPr>
        <w:t xml:space="preserve">Author:</w:t>
      </w:r>
      <w:r>
        <w:br/>
      </w:r>
      <w:r>
        <w:t xml:space="preserve">Dr. Elena Weber</w:t>
      </w:r>
      <w:r>
        <w:br/>
      </w:r>
      <w:r>
        <w:br/>
      </w:r>
      <w:r>
        <w:rPr>
          <w:bCs/>
          <w:b/>
        </w:rPr>
        <w:t xml:space="preserve">Date of Report:</w:t>
      </w:r>
      <w:r>
        <w:br/>
      </w:r>
      <w:r>
        <w:t xml:space="preserve">October 26, 2023</w:t>
      </w:r>
      <w:r>
        <w:br/>
      </w:r>
      <w:r>
        <w:br/>
      </w:r>
      <w:r>
        <w:rPr>
          <w:bCs/>
          <w:b/>
        </w:rPr>
        <w:t xml:space="preserve">Subject Focus:</w:t>
      </w:r>
      <w:r>
        <w:br/>
      </w:r>
      <w:r>
        <w:t xml:space="preserve">History of Mathematics, Regional History, German Cultural Heritage</w:t>
      </w:r>
    </w:p>
    <w:bookmarkStart w:id="20" w:name="i.-introduction"/>
    <w:p>
      <w:pPr>
        <w:pStyle w:val="Heading2"/>
      </w:pPr>
      <w:r>
        <w:t xml:space="preserve">I. Introduction</w:t>
      </w:r>
    </w:p>
    <w:p>
      <w:pPr>
        <w:pStyle w:val="FirstParagraph"/>
      </w:pPr>
      <w:r>
        <w:t xml:space="preserve">In the bustling metropolis of</w:t>
      </w:r>
      <w:r>
        <w:t xml:space="preserve"> </w:t>
      </w:r>
      <w:r>
        <w:t xml:space="preserve">Germany Frankfurt</w:t>
      </w:r>
      <w:r>
        <w:t xml:space="preserve">, where modern skyscrapers pierce the sky alongside historic stone facades, lies a profound intellectual heritage that often goes unnoticed by casual observers. This</w:t>
      </w:r>
      <w:r>
        <w:t xml:space="preserve"> </w:t>
      </w:r>
      <w:r>
        <w:rPr>
          <w:bCs/>
          <w:b/>
        </w:rPr>
        <w:t xml:space="preserve">Book Report</w:t>
      </w:r>
      <w:r>
        <w:t xml:space="preserve"> </w:t>
      </w:r>
      <w:r>
        <w:t xml:space="preserve">serves to analyze Dr. Elena Weber’s compelling work, which argues that the mathematical community in</w:t>
      </w:r>
      <w:r>
        <w:t xml:space="preserve"> </w:t>
      </w:r>
      <w:r>
        <w:t xml:space="preserve">Germany Frankfurt</w:t>
      </w:r>
      <w:r>
        <w:t xml:space="preserve"> </w:t>
      </w:r>
      <w:r>
        <w:t xml:space="preserve">has played an underappreciated yet pivotal role in the development of modern analytical thinking. The book bridges the gap between abstract theory and geographical history, illustrating how a specific urban center contributed to the global narrative of mathematics.</w:t>
      </w:r>
    </w:p>
    <w:p>
      <w:pPr>
        <w:pStyle w:val="BodyText"/>
      </w:pPr>
      <w:r>
        <w:t xml:space="preserve">The central thesis of the work is that</w:t>
      </w:r>
      <w:r>
        <w:t xml:space="preserve"> </w:t>
      </w:r>
      <w:r>
        <w:t xml:space="preserve">Germany Frankfurt</w:t>
      </w:r>
      <w:r>
        <w:t xml:space="preserve"> </w:t>
      </w:r>
      <w:r>
        <w:t xml:space="preserve">was not merely a trade hub but a crucible for</w:t>
      </w:r>
      <w:r>
        <w:t xml:space="preserve"> </w:t>
      </w:r>
      <w:r>
        <w:t xml:space="preserve">Mathematician</w:t>
      </w:r>
      <w:r>
        <w:t xml:space="preserve">-like minds who sought order in chaos. By examining primary sources, correspondence between notable figures, and architectural records from the 18th and 19th centuries, Weber constructs a narrative that is both academically rigorous and accessible to the general public. This report will delve into the key arguments presented regarding the influence of a</w:t>
      </w:r>
      <w:r>
        <w:t xml:space="preserve"> </w:t>
      </w:r>
      <w:r>
        <w:t xml:space="preserve">Mathematician</w:t>
      </w:r>
      <w:r>
        <w:t xml:space="preserve"> </w:t>
      </w:r>
      <w:r>
        <w:t xml:space="preserve">named Friedrich von Amsel, whose work in Frankfurt redefined local educational standards and influenced national policies.</w:t>
      </w:r>
    </w:p>
    <w:bookmarkEnd w:id="20"/>
    <w:bookmarkStart w:id="21" w:name="Xe67ab9c9f70bc963900f4fde83da4fd2bbf0a6e"/>
    <w:p>
      <w:pPr>
        <w:pStyle w:val="Heading2"/>
      </w:pPr>
      <w:r>
        <w:t xml:space="preserve">II. The Role of the Mathematician in Frankfurt’s History</w:t>
      </w:r>
    </w:p>
    <w:p>
      <w:pPr>
        <w:pStyle w:val="FirstParagraph"/>
      </w:pPr>
      <w:r>
        <w:t xml:space="preserve">A significant portion of the text is dedicated to profiling the life and works of Friedrich von Amsel, a fictionalized composite character based on historical figures who lived in</w:t>
      </w:r>
      <w:r>
        <w:t xml:space="preserve"> </w:t>
      </w:r>
      <w:r>
        <w:t xml:space="preserve">Germany Frankfurt</w:t>
      </w:r>
      <w:r>
        <w:t xml:space="preserve">. Through this lens, Weber explores what it means to be a</w:t>
      </w:r>
      <w:r>
        <w:t xml:space="preserve"> </w:t>
      </w:r>
      <w:r>
        <w:t xml:space="preserve">Mathematician</w:t>
      </w:r>
      <w:r>
        <w:t xml:space="preserve"> </w:t>
      </w:r>
      <w:r>
        <w:t xml:space="preserve">in a pre-industrial Europe. The book details how von Amsel utilized the bustling markets of the Römerberg square to teach practical arithmetic to merchants, effectively democratizing mathematical literacy.</w:t>
      </w:r>
    </w:p>
    <w:p>
      <w:pPr>
        <w:pStyle w:val="BodyText"/>
      </w:pPr>
      <w:r>
        <w:t xml:space="preserve">The narrative highlights that being a</w:t>
      </w:r>
      <w:r>
        <w:t xml:space="preserve"> </w:t>
      </w:r>
      <w:r>
        <w:t xml:space="preserve">Mathematician</w:t>
      </w:r>
      <w:r>
        <w:t xml:space="preserve"> </w:t>
      </w:r>
      <w:r>
        <w:t xml:space="preserve">during this era required more than just theoretical prowess; it demanded adaptability and practical application. In</w:t>
      </w:r>
      <w:r>
        <w:t xml:space="preserve"> </w:t>
      </w:r>
      <w:r>
        <w:t xml:space="preserve">Germany Frankfurt</w:t>
      </w:r>
      <w:r>
        <w:t xml:space="preserve">, the convergence of international trade necessitated complex calculations involving currency exchange, weight standards, and navigation. The book reports on how these everyday challenges drove innovation in algebraic methods, showcasing a dynamic interplay between commerce and calculus.</w:t>
      </w:r>
    </w:p>
    <w:p>
      <w:pPr>
        <w:pStyle w:val="BodyText"/>
      </w:pPr>
      <w:r>
        <w:t xml:space="preserve">Weber argues that the identity of a</w:t>
      </w:r>
      <w:r>
        <w:t xml:space="preserve"> </w:t>
      </w:r>
      <w:r>
        <w:t xml:space="preserve">Mathematician</w:t>
      </w:r>
      <w:r>
        <w:t xml:space="preserve"> </w:t>
      </w:r>
      <w:r>
        <w:t xml:space="preserve">in this context was deeply intertwined with civic duty. Von Amsel’s journals reveal his frustration with the lack of standardized measurement systems in</w:t>
      </w:r>
      <w:r>
        <w:t xml:space="preserve"> </w:t>
      </w:r>
      <w:r>
        <w:t xml:space="preserve">Germany Frankfurt</w:t>
      </w:r>
      <w:r>
        <w:t xml:space="preserve">, leading him to propose early versions of decimalization that would later influence national standards. This section of the book is crucial for understanding how local issues in</w:t>
      </w:r>
      <w:r>
        <w:t xml:space="preserve"> </w:t>
      </w:r>
      <w:r>
        <w:t xml:space="preserve">Germany Frankfurt</w:t>
      </w:r>
      <w:r>
        <w:t xml:space="preserve"> </w:t>
      </w:r>
      <w:r>
        <w:t xml:space="preserve">contributed to broader mathematical advancements across Europe.</w:t>
      </w:r>
    </w:p>
    <w:bookmarkEnd w:id="21"/>
    <w:bookmarkStart w:id="22" w:name="Xfbd0c4136a9ba4cfb96a2b3987027a02d784a57"/>
    <w:p>
      <w:pPr>
        <w:pStyle w:val="Heading2"/>
      </w:pPr>
      <w:r>
        <w:t xml:space="preserve">III. Cultural and Social Impacts in Germany Frankfurt</w:t>
      </w:r>
    </w:p>
    <w:p>
      <w:pPr>
        <w:pStyle w:val="FirstParagraph"/>
      </w:pPr>
      <w:r>
        <w:t xml:space="preserve">The second major theme of the book examines the social fabric of</w:t>
      </w:r>
      <w:r>
        <w:t xml:space="preserve"> </w:t>
      </w:r>
      <w:r>
        <w:t xml:space="preserve">Germany Frankfurt</w:t>
      </w:r>
      <w:r>
        <w:t xml:space="preserve"> </w:t>
      </w:r>
      <w:r>
        <w:t xml:space="preserve">during the Enlightenment. Weber posits that salons hosted by wealthy merchants provided a unique venue for a</w:t>
      </w:r>
      <w:r>
        <w:t xml:space="preserve"> </w:t>
      </w:r>
      <w:r>
        <w:t xml:space="preserve">Mathematician</w:t>
      </w:r>
      <w:r>
        <w:t xml:space="preserve"> </w:t>
      </w:r>
      <w:r>
        <w:t xml:space="preserve">to engage with poets, philosophers, and artists. These interdisciplinary exchanges fostered an environment where abstract concepts could be visualized and appreciated through art and literature.</w:t>
      </w:r>
    </w:p>
    <w:p>
      <w:pPr>
        <w:pStyle w:val="BodyText"/>
      </w:pPr>
      <w:r>
        <w:t xml:space="preserve">The report finds particular merit in the chapter discussing the "Frankfurt Circle," a group of intellectuals that included several prominent</w:t>
      </w:r>
      <w:r>
        <w:t xml:space="preserve"> </w:t>
      </w:r>
      <w:r>
        <w:t xml:space="preserve">Mathematician</w:t>
      </w:r>
      <w:r>
        <w:t xml:space="preserve">s. Their debates often took place in coffee houses near the Main River, illustrating how</w:t>
      </w:r>
      <w:r>
        <w:t xml:space="preserve"> </w:t>
      </w:r>
      <w:r>
        <w:t xml:space="preserve">Germany Frankfurt</w:t>
      </w:r>
      <w:r>
        <w:t xml:space="preserve"> </w:t>
      </w:r>
      <w:r>
        <w:t xml:space="preserve">served as an intellectual crossroads. The book describes how these discussions helped refine logical reasoning and set-theory concepts years before they became formalized academic disciplines.</w:t>
      </w:r>
    </w:p>
    <w:p>
      <w:pPr>
        <w:pStyle w:val="BodyText"/>
      </w:pPr>
      <w:r>
        <w:t xml:space="preserve">Furthermore, the text addresses the gender dynamics within this community. It highlights female contributors who supported a</w:t>
      </w:r>
      <w:r>
        <w:t xml:space="preserve"> </w:t>
      </w:r>
      <w:r>
        <w:t xml:space="preserve">Mathematician</w:t>
      </w:r>
      <w:r>
        <w:t xml:space="preserve">’s work through transcription, calculation assistance, and patronage. This inclusion provides a more nuanced view of intellectual history in</w:t>
      </w:r>
      <w:r>
        <w:t xml:space="preserve"> </w:t>
      </w:r>
      <w:r>
        <w:t xml:space="preserve">Germany Frankfurt</w:t>
      </w:r>
      <w:r>
        <w:t xml:space="preserve">, acknowledging that the legacy of mathematics is not solely defined by famous male figures but also by the supportive networks that enabled their success.</w:t>
      </w:r>
    </w:p>
    <w:bookmarkEnd w:id="22"/>
    <w:bookmarkStart w:id="23" w:name="iv.-legacy-and-modern-relevance"/>
    <w:p>
      <w:pPr>
        <w:pStyle w:val="Heading2"/>
      </w:pPr>
      <w:r>
        <w:t xml:space="preserve">IV. Legacy and Modern Relevance</w:t>
      </w:r>
    </w:p>
    <w:p>
      <w:pPr>
        <w:pStyle w:val="FirstParagraph"/>
      </w:pPr>
      <w:r>
        <w:t xml:space="preserve">In the concluding chapters, Weber connects historical practices in</w:t>
      </w:r>
      <w:r>
        <w:t xml:space="preserve"> </w:t>
      </w:r>
      <w:r>
        <w:t xml:space="preserve">Germany Frankfurt</w:t>
      </w:r>
      <w:r>
        <w:t xml:space="preserve"> </w:t>
      </w:r>
      <w:r>
        <w:t xml:space="preserve">to contemporary mathematical education. The book suggests that the pragmatic approach to math taught by early practitioners remains relevant today. It advocates for integrating local history into mathematics curricula to show students that numbers have human stories attached to them.</w:t>
      </w:r>
    </w:p>
    <w:p>
      <w:pPr>
        <w:pStyle w:val="BodyText"/>
      </w:pPr>
      <w:r>
        <w:t xml:space="preserve">The author draws parallels between the trading algorithms of 18th-century Frankfurt and modern financial technology, emphasizing continuity in problem-solving techniques. For any</w:t>
      </w:r>
      <w:r>
        <w:t xml:space="preserve"> </w:t>
      </w:r>
      <w:r>
        <w:t xml:space="preserve">Mathematician</w:t>
      </w:r>
      <w:r>
        <w:t xml:space="preserve"> </w:t>
      </w:r>
      <w:r>
        <w:t xml:space="preserve">studying today, understanding the roots of their discipline in a place like</w:t>
      </w:r>
      <w:r>
        <w:t xml:space="preserve"> </w:t>
      </w:r>
      <w:r>
        <w:t xml:space="preserve">Germany Frankfurt</w:t>
      </w:r>
      <w:r>
        <w:t xml:space="preserve"> </w:t>
      </w:r>
      <w:r>
        <w:t xml:space="preserve">offers valuable perspective on how mathematics serves society. The book concludes that the spirit of inquiry evident in historic Frankfurt continues to inspire researchers worldwide.</w:t>
      </w:r>
    </w:p>
    <w:bookmarkEnd w:id="23"/>
    <w:bookmarkStart w:id="24" w:name="v.-conclusion"/>
    <w:p>
      <w:pPr>
        <w:pStyle w:val="Heading2"/>
      </w:pPr>
      <w:r>
        <w:t xml:space="preserve">V. Conclusion</w:t>
      </w:r>
    </w:p>
    <w:p>
      <w:pPr>
        <w:pStyle w:val="FirstParagraph"/>
      </w:pPr>
      <w:r>
        <w:t xml:space="preserve">This</w:t>
      </w:r>
      <w:r>
        <w:t xml:space="preserve"> </w:t>
      </w:r>
      <w:r>
        <w:rPr>
          <w:bCs/>
          <w:b/>
        </w:rPr>
        <w:t xml:space="preserve">Book Report</w:t>
      </w:r>
      <w:r>
        <w:t xml:space="preserve"> </w:t>
      </w:r>
      <w:r>
        <w:t xml:space="preserve">recommends Dr. Weber’s work as an essential read for historians, mathematicians, and residents of</w:t>
      </w:r>
      <w:r>
        <w:t xml:space="preserve"> </w:t>
      </w:r>
      <w:r>
        <w:t xml:space="preserve">Germany Frankfurt</w:t>
      </w:r>
      <w:r>
        <w:t xml:space="preserve">. It successfully demonstrates that the contributions of a</w:t>
      </w:r>
      <w:r>
        <w:t xml:space="preserve"> </w:t>
      </w:r>
      <w:r>
        <w:t xml:space="preserve">Mathematician</w:t>
      </w:r>
      <w:r>
        <w:t xml:space="preserve"> </w:t>
      </w:r>
      <w:r>
        <w:t xml:space="preserve">are not isolated to academic journals but are deeply embedded in the cultural and economic history of specific regions. By highlighting the unique intellectual climate of</w:t>
      </w:r>
      <w:r>
        <w:t xml:space="preserve"> </w:t>
      </w:r>
      <w:r>
        <w:t xml:space="preserve">Germany Frankfurt</w:t>
      </w:r>
      <w:r>
        <w:t xml:space="preserve">, Weber invites readers to reconsider their appreciation for mathematical heritage.</w:t>
      </w:r>
    </w:p>
    <w:p>
      <w:pPr>
        <w:pStyle w:val="BodyText"/>
      </w:pPr>
      <w:r>
        <w:t xml:space="preserve">The intertwining of place and profession provides a rich tapestry that enriches our understanding of both. Whether one is a professional</w:t>
      </w:r>
      <w:r>
        <w:t xml:space="preserve"> </w:t>
      </w:r>
      <w:r>
        <w:t xml:space="preserve">Mathematician</w:t>
      </w:r>
      <w:r>
        <w:t xml:space="preserve"> </w:t>
      </w:r>
      <w:r>
        <w:t xml:space="preserve">seeking historical context or a resident of</w:t>
      </w:r>
      <w:r>
        <w:t xml:space="preserve"> </w:t>
      </w:r>
      <w:r>
        <w:t xml:space="preserve">Germany Frankfurt</w:t>
      </w:r>
      <w:r>
        <w:t xml:space="preserve"> </w:t>
      </w:r>
      <w:r>
        <w:t xml:space="preserve">proud of their city’s legacy, this book offers compelling insights. It stands as a testament to the enduring power of reason and the local roots of global ideas.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Mathematical Soul of Germany Frankfurt</dc:title>
  <dc:creator/>
  <dc:language>en</dc:language>
  <cp:keywords/>
  <dcterms:created xsi:type="dcterms:W3CDTF">2026-07-29T11:18:12Z</dcterms:created>
  <dcterms:modified xsi:type="dcterms:W3CDTF">2026-07-29T11:18:12Z</dcterms:modified>
</cp:coreProperties>
</file>

<file path=docProps/custom.xml><?xml version="1.0" encoding="utf-8"?>
<Properties xmlns="http://schemas.openxmlformats.org/officeDocument/2006/custom-properties" xmlns:vt="http://schemas.openxmlformats.org/officeDocument/2006/docPropsVTypes"/>
</file>