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Book</w:t>
      </w:r>
      <w:r>
        <w:t xml:space="preserve"> </w:t>
      </w:r>
      <w:r>
        <w:t xml:space="preserve">Report:</w:t>
      </w:r>
      <w:r>
        <w:t xml:space="preserve"> </w:t>
      </w:r>
      <w:r>
        <w:t xml:space="preserve">Munich</w:t>
      </w:r>
      <w:r>
        <w:t xml:space="preserve"> </w:t>
      </w:r>
      <w:r>
        <w:t xml:space="preserve">Edition</w:t>
      </w:r>
    </w:p>
    <w:bookmarkStart w:id="26" w:name="Xc33393f4494e6f8e5c1470e7812a83979da850e"/>
    <w:p>
      <w:pPr>
        <w:pStyle w:val="Heading1"/>
      </w:pPr>
      <w:r>
        <w:t xml:space="preserve">The Architecture of Thought: A</w:t>
      </w:r>
      <w:r>
        <w:t xml:space="preserve"> </w:t>
      </w:r>
      <w:r>
        <w:t xml:space="preserve">Book Report</w:t>
      </w:r>
    </w:p>
    <w:p>
      <w:pPr>
        <w:pStyle w:val="FirstParagraph"/>
      </w:pPr>
      <w:r>
        <w:rPr>
          <w:bCs/>
          <w:b/>
        </w:rPr>
        <w:t xml:space="preserve">Title:</w:t>
      </w:r>
      <w:r>
        <w:t xml:space="preserve">Echoes of Epsilon: The Legacy of the Modern</w:t>
      </w:r>
      <w:r>
        <w:t xml:space="preserve"> </w:t>
      </w:r>
      <w:r>
        <w:t xml:space="preserve">Mathematician</w:t>
      </w:r>
      <w:r>
        <w:br/>
      </w:r>
      <w:r>
        <w:rPr>
          <w:bCs/>
          <w:b/>
        </w:rPr>
        <w:t xml:space="preserve">Region Context:</w:t>
      </w:r>
      <w:r>
        <w:t xml:space="preserve"> </w:t>
      </w:r>
      <w:r>
        <w:t xml:space="preserve">Germany Munich</w:t>
      </w:r>
      <w:r>
        <w:t xml:space="preserve"> Academic Review</w:t>
      </w:r>
      <w:r>
        <w:br/>
      </w:r>
      <w:r>
        <w:rPr>
          <w:bCs/>
          <w:b/>
        </w:rPr>
        <w:t xml:space="preserve">Date:</w:t>
      </w:r>
      <w:r>
        <w:t xml:space="preserve"> </w:t>
      </w:r>
      <w:r>
        <w:t xml:space="preserve">October 26, 2023</w:t>
      </w:r>
    </w:p>
    <w:bookmarkStart w:id="20" w:name="Xb382ccaa12cbdbb7c9caf01820599a8d2911a91"/>
    <w:p>
      <w:pPr>
        <w:pStyle w:val="Heading2"/>
      </w:pPr>
      <w:r>
        <w:t xml:space="preserve">I. Introduction: The Munich Mathematical Tradition</w:t>
      </w:r>
    </w:p>
    <w:p>
      <w:pPr>
        <w:pStyle w:val="FirstParagraph"/>
      </w:pPr>
      <w:r>
        <w:t xml:space="preserve">In the heart of Bavaria, amidst the cobblestone streets and neo-classical architecture that define</w:t>
      </w:r>
      <w:r>
        <w:t xml:space="preserve"> </w:t>
      </w:r>
      <w:r>
        <w:rPr>
          <w:bCs/>
          <w:b/>
        </w:rPr>
        <w:t xml:space="preserve">Munich</w:t>
      </w:r>
      <w:r>
        <w:t xml:space="preserve">, a unique intellectual heritage thrives. Munich is not merely a city of beer gardens and Oktoberfest; it is historically one of Europe’s most significant hubs for mathematics. From the Ludwig Maximilian University (LMU) to the Technical University of Munich (TUM), the city has long been synonymous with rigorous analytical thinking and groundbreaking theoretical advancements. It was here, in the late 19th century, that Felix Klein helped establish Göttingen as a rival but complementary center of gravity for mathematics, cementing</w:t>
      </w:r>
      <w:r>
        <w:t xml:space="preserve"> </w:t>
      </w:r>
      <w:r>
        <w:rPr>
          <w:bCs/>
          <w:b/>
        </w:rPr>
        <w:t xml:space="preserve">Germany</w:t>
      </w:r>
      <w:r>
        <w:t xml:space="preserve">'s position at the forefront of global mathematical research.</w:t>
      </w:r>
    </w:p>
    <w:p>
      <w:pPr>
        <w:pStyle w:val="BodyText"/>
      </w:pPr>
      <w:r>
        <w:t xml:space="preserve">This</w:t>
      </w:r>
      <w:r>
        <w:t xml:space="preserve"> </w:t>
      </w:r>
      <w:r>
        <w:rPr>
          <w:bCs/>
          <w:b/>
        </w:rPr>
        <w:t xml:space="preserve">Book Report</w:t>
      </w:r>
      <w:r>
        <w:t xml:space="preserve"> </w:t>
      </w:r>
      <w:r>
        <w:t xml:space="preserve">evaluates a fictional yet historically grounded narrative titled "Echoes of Epsilon." The book explores the life and contributions of a composite archetype representing the modern German</w:t>
      </w:r>
      <w:r>
        <w:t xml:space="preserve"> </w:t>
      </w:r>
      <w:r>
        <w:t xml:space="preserve">Mathematician</w:t>
      </w:r>
      <w:r>
        <w:t xml:space="preserve">. By examining this figure through the lens of Munich’s academic history, we can better understand how mathematical theory intersects with cultural identity, philosophical inquiry, and scientific progress. The narrative serves as both a biography and an allegory for the rigorous mental discipline required to advance human knowledge.</w:t>
      </w:r>
    </w:p>
    <w:bookmarkEnd w:id="20"/>
    <w:bookmarkStart w:id="21" w:name="X8de4a7104d8393baa15e9a8a6d2985c5fcd28e0"/>
    <w:p>
      <w:pPr>
        <w:pStyle w:val="Heading2"/>
      </w:pPr>
      <w:r>
        <w:t xml:space="preserve">II. Profile of the Subject: The Archetypal Mathematician</w:t>
      </w:r>
    </w:p>
    <w:p>
      <w:pPr>
        <w:pStyle w:val="FirstParagraph"/>
      </w:pPr>
      <w:r>
        <w:t xml:space="preserve">The central figure of "Echoes of Epsilon" is presented not as a solitary genius in isolation, but as a product of his environment. In the context of</w:t>
      </w:r>
      <w:r>
        <w:t xml:space="preserve"> </w:t>
      </w:r>
      <w:r>
        <w:rPr>
          <w:bCs/>
          <w:b/>
        </w:rPr>
        <w:t xml:space="preserve">Munich</w:t>
      </w:r>
      <w:r>
        <w:t xml:space="preserve">, the</w:t>
      </w:r>
      <w:r>
        <w:t xml:space="preserve"> </w:t>
      </w:r>
      <w:r>
        <w:t xml:space="preserve">Mathematician</w:t>
      </w:r>
      <w:r>
        <w:t xml:space="preserve"> </w:t>
      </w:r>
      <w:r>
        <w:t xml:space="preserve">is depicted as deeply influenced by the rigorous *Wissenschaft* tradition—a German concept emphasizing systematic scientific inquiry and philosophical depth. The protagonist, let us call him Dr. Elias Vogel for the purpose of this analysis, embodies the transition from classical analytic geometry to modern abstract algebra.</w:t>
      </w:r>
    </w:p>
    <w:p>
      <w:pPr>
        <w:pStyle w:val="BodyText"/>
      </w:pPr>
      <w:r>
        <w:t xml:space="preserve">Vogel’s character arc reflects the tension between intuition and formalism. Early in his career in Munich, he struggles with the rigid structures imposed by his professors at LMU. However, as he delves into topology and set theory, he begins to appreciate the beauty of abstraction. The book uses Vogel to illustrate that being a</w:t>
      </w:r>
      <w:r>
        <w:t xml:space="preserve"> </w:t>
      </w:r>
      <w:r>
        <w:t xml:space="preserve">Mathematician</w:t>
      </w:r>
      <w:r>
        <w:t xml:space="preserve"> </w:t>
      </w:r>
      <w:r>
        <w:t xml:space="preserve">is not just about calculation; it is about constructing logical frameworks that explain the universe’s underlying order. His journey mirrors the historical shift in Germany during the early 20th century, where mathematics moved from concrete applications toward highly abstract theoretical structures.</w:t>
      </w:r>
    </w:p>
    <w:bookmarkEnd w:id="21"/>
    <w:bookmarkStart w:id="22" w:name="X22482fb7d8b625a41008dab886eb7ee2a69feee"/>
    <w:p>
      <w:pPr>
        <w:pStyle w:val="Heading2"/>
      </w:pPr>
      <w:r>
        <w:t xml:space="preserve">III. The Munich Connection: Academic and Cultural Influences</w:t>
      </w:r>
    </w:p>
    <w:p>
      <w:pPr>
        <w:pStyle w:val="FirstParagraph"/>
      </w:pPr>
      <w:r>
        <w:t xml:space="preserve">Munich plays a crucial role in shaping Vogel’s development. The city’s atmosphere, described vividly in the text, serves as a metaphor for mathematical clarity and complexity. The precise planning of Munich’s layout, with its radial avenues converging on key squares like Marienplatz, is paralleled with the structured elegance of geometric proofs.</w:t>
      </w:r>
    </w:p>
    <w:p>
      <w:pPr>
        <w:pStyle w:val="BodyText"/>
      </w:pPr>
      <w:r>
        <w:t xml:space="preserve">The narrative highlights several key institutions:</w:t>
      </w:r>
    </w:p>
    <w:p>
      <w:pPr>
        <w:numPr>
          <w:ilvl w:val="0"/>
          <w:numId w:val="1001"/>
        </w:numPr>
        <w:pStyle w:val="Compact"/>
      </w:pPr>
      <w:r>
        <w:rPr>
          <w:bCs/>
          <w:b/>
        </w:rPr>
        <w:t xml:space="preserve">The Bavarian Academy of Sciences:</w:t>
      </w:r>
      <w:r>
        <w:t xml:space="preserve"> </w:t>
      </w:r>
      <w:r>
        <w:t xml:space="preserve">Depicted as a sanctuary for pure thought, where Vogel engages in debates that shape his understanding of infinity and continuity.</w:t>
      </w:r>
    </w:p>
    <w:p>
      <w:pPr>
        <w:numPr>
          <w:ilvl w:val="0"/>
          <w:numId w:val="1001"/>
        </w:numPr>
        <w:pStyle w:val="Compact"/>
      </w:pPr>
      <w:r>
        <w:rPr>
          <w:bCs/>
          <w:b/>
        </w:rPr>
        <w:t xml:space="preserve">Café Culture:</w:t>
      </w:r>
      <w:r>
        <w:t xml:space="preserve"> </w:t>
      </w:r>
      <w:r>
        <w:t xml:space="preserve">The book emphasizes the role of Munich’s coffee houses as informal salons for intellectuals. Here, the</w:t>
      </w:r>
      <w:r>
        <w:t xml:space="preserve"> </w:t>
      </w:r>
      <w:r>
        <w:t xml:space="preserve">Mathematician</w:t>
      </w:r>
      <w:r>
        <w:t xml:space="preserve"> </w:t>
      </w:r>
      <w:r>
        <w:t xml:space="preserve">is not isolated but part of a vibrant community discussing philosophy, physics, and art alongside math.</w:t>
      </w:r>
    </w:p>
    <w:p>
      <w:pPr>
        <w:numPr>
          <w:ilvl w:val="0"/>
          <w:numId w:val="1001"/>
        </w:numPr>
        <w:pStyle w:val="Compact"/>
      </w:pPr>
      <w:r>
        <w:rPr>
          <w:bCs/>
          <w:b/>
        </w:rPr>
        <w:t xml:space="preserve">The Impact of War and Reconstruction:</w:t>
      </w:r>
      <w:r>
        <w:t xml:space="preserve"> </w:t>
      </w:r>
      <w:r>
        <w:t xml:space="preserve">As the narrative moves through mid-20th century history, it touches upon how political turmoil in Germany affected academic freedom. Vogel’s resilience reflects the endurance of scientific inquiry even when societal structures collapse.</w:t>
      </w:r>
    </w:p>
    <w:p>
      <w:pPr>
        <w:pStyle w:val="FirstParagraph"/>
      </w:pPr>
      <w:r>
        <w:t xml:space="preserve">This integration of place into character development is vital for any</w:t>
      </w:r>
      <w:r>
        <w:t xml:space="preserve"> </w:t>
      </w:r>
      <w:r>
        <w:rPr>
          <w:bCs/>
          <w:b/>
        </w:rPr>
        <w:t xml:space="preserve">Book Report</w:t>
      </w:r>
      <w:r>
        <w:t xml:space="preserve"> </w:t>
      </w:r>
      <w:r>
        <w:t xml:space="preserve">focusing on regional intellectual history. It shows that mathematics, while universal, is practiced by humans embedded in specific cultural and historical contexts. In Munich, the emphasis on precision and order (Ordnung) deeply influences the style of mathematical reasoning portrayed in the book.</w:t>
      </w:r>
    </w:p>
    <w:bookmarkEnd w:id="22"/>
    <w:bookmarkStart w:id="23" w:name="X1afc26f3ace2c08d155d4601eadcd55b9e377cb"/>
    <w:p>
      <w:pPr>
        <w:pStyle w:val="Heading2"/>
      </w:pPr>
      <w:r>
        <w:t xml:space="preserve">IV. Thematic Analysis: Logic as a Moral Compass</w:t>
      </w:r>
    </w:p>
    <w:p>
      <w:pPr>
        <w:pStyle w:val="FirstParagraph"/>
      </w:pPr>
      <w:r>
        <w:t xml:space="preserve">A recurring theme in "Echoes of Epsilon" is the idea that logical consistency serves as a moral compass. In a world increasingly chaotic, represented by the turbulent history of</w:t>
      </w:r>
      <w:r>
        <w:t xml:space="preserve"> </w:t>
      </w:r>
      <w:r>
        <w:rPr>
          <w:bCs/>
          <w:b/>
        </w:rPr>
        <w:t xml:space="preserve">Munich</w:t>
      </w:r>
      <w:r>
        <w:t xml:space="preserve">, the</w:t>
      </w:r>
      <w:r>
        <w:t xml:space="preserve"> </w:t>
      </w:r>
      <w:r>
        <w:t xml:space="preserve">Mathematician</w:t>
      </w:r>
      <w:r>
        <w:t xml:space="preserve"> </w:t>
      </w:r>
      <w:r>
        <w:t xml:space="preserve">finds solace in the certainty of proof. The book argues that truth, once proven, remains invariant regardless of political shifts or social changes.</w:t>
      </w:r>
    </w:p>
    <w:p>
      <w:pPr>
        <w:pStyle w:val="BodyText"/>
      </w:pPr>
      <w:r>
        <w:t xml:space="preserve">The narrative draws parallels between Euclidean geometry and ethical behavior. Just as a triangle’s angles must sum to 180 degrees within a flat plane, human actions have consequences that cannot be denied by rhetoric. This philosophical stance is particularly relevant in the German intellectual tradition, which often links logic with ethics (e.g., Kantian philosophy). Vogel’s personal integrity is tested not through dramatic action scenes, but through academic honesty and the courage to challenge established dogmas.</w:t>
      </w:r>
    </w:p>
    <w:bookmarkEnd w:id="23"/>
    <w:bookmarkStart w:id="24" w:name="v.-critique-and-educational-value"/>
    <w:p>
      <w:pPr>
        <w:pStyle w:val="Heading2"/>
      </w:pPr>
      <w:r>
        <w:t xml:space="preserve">V. Critique and Educational Value</w:t>
      </w:r>
    </w:p>
    <w:p>
      <w:pPr>
        <w:pStyle w:val="FirstParagraph"/>
      </w:pPr>
      <w:r>
        <w:t xml:space="preserve">From an educational perspective, this book serves as an excellent resource for students in</w:t>
      </w:r>
      <w:r>
        <w:t xml:space="preserve"> </w:t>
      </w:r>
      <w:r>
        <w:rPr>
          <w:bCs/>
          <w:b/>
        </w:rPr>
        <w:t xml:space="preserve">Munich</w:t>
      </w:r>
      <w:r>
        <w:t xml:space="preserve"> </w:t>
      </w:r>
      <w:r>
        <w:t xml:space="preserve">interested in STEM humanities. It humanizes the often intimidating world of higher mathematics. By rooting the story in local history, it makes abstract concepts accessible to readers who may not have a strong mathematical background.</w:t>
      </w:r>
    </w:p>
    <w:p>
      <w:pPr>
        <w:pStyle w:val="BodyText"/>
      </w:pPr>
      <w:r>
        <w:t xml:space="preserve">The</w:t>
      </w:r>
      <w:r>
        <w:t xml:space="preserve"> </w:t>
      </w:r>
      <w:r>
        <w:rPr>
          <w:bCs/>
          <w:b/>
        </w:rPr>
        <w:t xml:space="preserve">Book Report</w:t>
      </w:r>
      <w:r>
        <w:t xml:space="preserve"> </w:t>
      </w:r>
      <w:r>
        <w:t xml:space="preserve">suggests that the narrative’s greatest strength lies in its ability to connect technical achievements with human emotion. However, some critics might argue that the portrayal of academic life is overly romanticized. Nevertheless, for general audiences in Germany, it provides a compelling entry point into discussing why mathematics matters beyond mere utility.</w:t>
      </w:r>
    </w:p>
    <w:bookmarkEnd w:id="24"/>
    <w:bookmarkStart w:id="25" w:name="vi.-conclusion-the-enduring-legacy"/>
    <w:p>
      <w:pPr>
        <w:pStyle w:val="Heading2"/>
      </w:pPr>
      <w:r>
        <w:t xml:space="preserve">VI. Conclusion: The Enduring Legacy</w:t>
      </w:r>
    </w:p>
    <w:p>
      <w:pPr>
        <w:pStyle w:val="FirstParagraph"/>
      </w:pPr>
      <w:r>
        <w:t xml:space="preserve">In conclusion, "Echoes of Epsilon" successfully captures the spirit of the</w:t>
      </w:r>
      <w:r>
        <w:t xml:space="preserve"> </w:t>
      </w:r>
      <w:r>
        <w:t xml:space="preserve">Mathematician</w:t>
      </w:r>
      <w:r>
        <w:t xml:space="preserve"> </w:t>
      </w:r>
      <w:r>
        <w:t xml:space="preserve">as both an intellectual and a cultural figure. Set against the rich backdrop of</w:t>
      </w:r>
      <w:r>
        <w:t xml:space="preserve"> </w:t>
      </w:r>
      <w:r>
        <w:rPr>
          <w:bCs/>
          <w:b/>
        </w:rPr>
        <w:t xml:space="preserve">Munich</w:t>
      </w:r>
      <w:r>
        <w:t xml:space="preserve">, it illustrates how mathematics is woven into the fabric of German intellectual history.</w:t>
      </w:r>
    </w:p>
    <w:p>
      <w:pPr>
        <w:pStyle w:val="BodyText"/>
      </w:pPr>
      <w:r>
        <w:t xml:space="preserve">This book reminds us that while equations may fade, the pursuit of truth endures. For readers in Munich, it offers a proud connection to a legacy of excellence. It challenges us to see not just numbers on a page, but the human minds striving to understand them.</w:t>
      </w:r>
    </w:p>
    <w:p>
      <w:pPr>
        <w:pStyle w:val="BlockText"/>
      </w:pPr>
      <w:r>
        <w:rPr>
          <w:iCs/>
          <w:i/>
        </w:rPr>
        <w:t xml:space="preserve">"Mathematics is the language with which God has written the universe." – Galileo Galilei. In Munich, this language has been spoken for centuries, and through Vogel’s story in "Echoes of Epsilon," we hear its echo once again.</w:t>
      </w:r>
    </w:p>
    <w:p>
      <w:pPr>
        <w:pStyle w:val="FirstParagraph"/>
      </w:pPr>
      <w:r>
        <w:rPr>
          <w:bCs/>
          <w:b/>
        </w:rPr>
        <w:t xml:space="preserve">Recommended For:</w:t>
      </w:r>
      <w:r>
        <w:t xml:space="preserve"> Students of History, Mathematics Enthusiasts in Munich, </w:t>
      </w:r>
      <w:r>
        <w:rPr>
          <w:bCs/>
          <w:b/>
        </w:rPr>
        <w:t xml:space="preserve">Germany</w:t>
      </w:r>
      <w:r>
        <w:t xml:space="preserve"> Academic Circles.</w:t>
      </w:r>
    </w:p>
    <w:p>
      <w:r>
        <w:pict>
          <v:rect style="width:0;height:1.5pt" o:hralign="center" o:hrstd="t" o:hr="t"/>
        </w:pict>
      </w:r>
    </w:p>
    <w:p>
      <w:pPr>
        <w:pStyle w:val="FirstParagraph"/>
      </w:pPr>
      <w:r>
        <w:rPr>
          <w:iCs/>
          <w:i/>
        </w:rPr>
        <w:t xml:space="preserve">This document was prepared as part of a regional academic review series focusing on the intersection of literature and science in Bavaria.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Book Report: Munich Edition</dc:title>
  <dc:creator/>
  <dc:language>en</dc:language>
  <cp:keywords/>
  <dcterms:created xsi:type="dcterms:W3CDTF">2026-07-29T12:15:27Z</dcterms:created>
  <dcterms:modified xsi:type="dcterms:W3CDTF">2026-07-29T12:15:27Z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