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and</w:t>
      </w:r>
      <w:r>
        <w:t xml:space="preserve"> </w:t>
      </w:r>
      <w:r>
        <w:t xml:space="preserve">the</w:t>
      </w:r>
      <w:r>
        <w:t xml:space="preserve"> </w:t>
      </w:r>
      <w:r>
        <w:t xml:space="preserve">Future</w:t>
      </w:r>
      <w:r>
        <w:t xml:space="preserve"> </w:t>
      </w:r>
      <w:r>
        <w:t xml:space="preserve">of</w:t>
      </w:r>
      <w:r>
        <w:t xml:space="preserve"> </w:t>
      </w:r>
      <w:r>
        <w:t xml:space="preserve">Indonesia</w:t>
      </w:r>
      <w:r>
        <w:t xml:space="preserve"> </w:t>
      </w:r>
      <w:r>
        <w:t xml:space="preserve">Jakarta</w:t>
      </w:r>
    </w:p>
    <w:p>
      <w:pPr>
        <w:pStyle w:val="FirstParagraph"/>
      </w:pPr>
      <w:r>
        <w:rPr>
          <w:bCs/>
          <w:b/>
        </w:rPr>
        <w:t xml:space="preserve">Title:</w:t>
      </w:r>
      <w:r>
        <w:t xml:space="preserve"> </w:t>
      </w:r>
      <w:r>
        <w:t xml:space="preserve">The Mathematician and the Future of Indonesia Jakarta</w:t>
      </w:r>
      <w:r>
        <w:br/>
      </w:r>
      <w:r>
        <w:rPr>
          <w:bCs/>
          <w:b/>
        </w:rPr>
        <w:t xml:space="preserve">Date of Report:</w:t>
      </w:r>
      <w:r>
        <w:t xml:space="preserve"> </w:t>
      </w:r>
      <w:r>
        <w:t xml:space="preserve">May 24, 2024</w:t>
      </w:r>
      <w:r>
        <w:br/>
      </w:r>
      <w:r>
        <w:rPr>
          <w:bCs/>
          <w:b/>
        </w:rPr>
        <w:t xml:space="preserve">Purpose:</w:t>
      </w:r>
    </w:p>
    <w:bookmarkStart w:id="26" w:name="X4ae5f99d201e569da8d113758334f9e6f8c9ddf"/>
    <w:p>
      <w:pPr>
        <w:pStyle w:val="Heading1"/>
      </w:pPr>
      <w:r>
        <w:t xml:space="preserve">The Mathematician: Bridging Logic and Urban Evolution in Indonesia Jakarta</w:t>
      </w:r>
    </w:p>
    <w:p>
      <w:pPr>
        <w:pStyle w:val="FirstParagraph"/>
      </w:pPr>
      <w:r>
        <w:t xml:space="preserve">In the rapidly evolving landscape of modern urbanism, few disciplines hold as much potential to reshape a city’s trajectory as mathematics. However, when we speak of "The Mathematician" not merely as a practitioner of numbers but as a conceptual archetype, we enter into a realm where abstract logic meets tangible reality. This book report explores the profound implications of mathematical thinking on the development, infrastructure, and societal structure of</w:t>
      </w:r>
      <w:r>
        <w:t xml:space="preserve"> </w:t>
      </w:r>
      <w:r>
        <w:rPr>
          <w:bCs/>
          <w:b/>
        </w:rPr>
        <w:t xml:space="preserve">Indonesia Jakarta</w:t>
      </w:r>
      <w:r>
        <w:t xml:space="preserve">. By examining the role and influence of The Mathematician within this specific geographic and cultural context, we can uncover new pathways for sustainable growth in one of Southeast Asia’s most dynamic metropolises.</w:t>
      </w:r>
    </w:p>
    <w:bookmarkStart w:id="20" w:name="X678612e419f9be52b9aab35407dfc301b62e069"/>
    <w:p>
      <w:pPr>
        <w:pStyle w:val="Heading2"/>
      </w:pPr>
      <w:r>
        <w:t xml:space="preserve">The Conceptual Framework: Who is "The Mathematician"?</w:t>
      </w:r>
    </w:p>
    <w:p>
      <w:pPr>
        <w:pStyle w:val="FirstParagraph"/>
      </w:pPr>
      <w:r>
        <w:t xml:space="preserve">In the context of this report, "The Mathematician" represents more than an individual scholar. It symbolizes a methodology—a rigorous, analytical approach to problem-solving that values precision, pattern recognition, and logical consistency. In many traditional educational systems across Southeast Asia, mathematics is often viewed solely as a tool for examination rather than a lens for understanding the world. However, this report argues that adopting the mindset of The Mathematician is crucial for addressing the complex challenges facing</w:t>
      </w:r>
      <w:r>
        <w:t xml:space="preserve"> </w:t>
      </w:r>
      <w:r>
        <w:rPr>
          <w:bCs/>
          <w:b/>
        </w:rPr>
        <w:t xml:space="preserve">Indonesia Jakarta</w:t>
      </w:r>
      <w:r>
        <w:t xml:space="preserve">.</w:t>
      </w:r>
    </w:p>
    <w:p>
      <w:pPr>
        <w:pStyle w:val="BodyText"/>
      </w:pPr>
      <w:r>
        <w:t xml:space="preserve">The narrative arc of this analysis moves from theoretical abstraction to practical application. We explore how algorithms can optimize traffic flow, how statistical models can predict flood risks, and how economic mathematics can inform policy decisions that directly impact the millions of residents in</w:t>
      </w:r>
      <w:r>
        <w:t xml:space="preserve"> </w:t>
      </w:r>
      <w:r>
        <w:rPr>
          <w:bCs/>
          <w:b/>
        </w:rPr>
        <w:t xml:space="preserve">Indonesia Jakarta</w:t>
      </w:r>
      <w:r>
        <w:t xml:space="preserve">. The central thesis is that the integration of mathematical literacy into urban planning and civic education is not just beneficial but essential for the survival and prosperity of this coastal giant.</w:t>
      </w:r>
    </w:p>
    <w:bookmarkEnd w:id="20"/>
    <w:bookmarkStart w:id="21" w:name="X7294b75991742e8dd37cfb6cbfd2a93f25bdc36"/>
    <w:p>
      <w:pPr>
        <w:pStyle w:val="Heading2"/>
      </w:pPr>
      <w:r>
        <w:t xml:space="preserve">The Context: Challenges in Indonesia Jakarta</w:t>
      </w:r>
    </w:p>
    <w:p>
      <w:pPr>
        <w:pStyle w:val="FirstParagraph"/>
      </w:pPr>
      <w:r>
        <w:t xml:space="preserve">To understand why the perspective of The Mathematician is vital, one must first appreciate the unique challenges posed by</w:t>
      </w:r>
      <w:r>
        <w:t xml:space="preserve"> </w:t>
      </w:r>
      <w:r>
        <w:rPr>
          <w:bCs/>
          <w:b/>
        </w:rPr>
        <w:t xml:space="preserve">Indonesia Jakarta</w:t>
      </w:r>
      <w:r>
        <w:t xml:space="preserve">. As one of the fastest-growing megacities in the world, it faces a trifecta of critical issues: severe traffic congestion, recurrent flooding due to climate change and land subsidence, and an urgent need for efficient public transportation systems.</w:t>
      </w:r>
    </w:p>
    <w:p>
      <w:pPr>
        <w:pStyle w:val="BodyText"/>
      </w:pPr>
      <w:r>
        <w:t xml:space="preserve">Traffic in</w:t>
      </w:r>
      <w:r>
        <w:t xml:space="preserve"> </w:t>
      </w:r>
      <w:r>
        <w:rPr>
          <w:bCs/>
          <w:b/>
        </w:rPr>
        <w:t xml:space="preserve">Indonesia Jakarta</w:t>
      </w:r>
      <w:r>
        <w:t xml:space="preserve"> </w:t>
      </w:r>
      <w:r>
        <w:t xml:space="preserve">is notorious globally. The average commuter spends hours lost in gridlock daily, resulting in billions of dollars in lost productivity annually. Traditional solutions involving road expansion have proven insufficient due to limited space and high population density. Here, the discipline of graph theory, a branch of mathematics studied by The Mathematician, offers alternative solutions such as dynamic traffic signal control and route optimization algorithms that adapt in real-time to changing conditions.</w:t>
      </w:r>
    </w:p>
    <w:bookmarkEnd w:id="21"/>
    <w:bookmarkStart w:id="22" w:name="mathematical-solutions-for-urban-crisis"/>
    <w:p>
      <w:pPr>
        <w:pStyle w:val="Heading2"/>
      </w:pPr>
      <w:r>
        <w:t xml:space="preserve">Mathematical Solutions for Urban Crisis</w:t>
      </w:r>
    </w:p>
    <w:p>
      <w:pPr>
        <w:pStyle w:val="FirstParagraph"/>
      </w:pPr>
      <w:r>
        <w:t xml:space="preserve">The report details several case studies where mathematical modeling has begun to influence policy in</w:t>
      </w:r>
      <w:r>
        <w:t xml:space="preserve"> </w:t>
      </w:r>
      <w:r>
        <w:rPr>
          <w:bCs/>
          <w:b/>
        </w:rPr>
        <w:t xml:space="preserve">Indonesia Jakarta</w:t>
      </w:r>
      <w:r>
        <w:t xml:space="preserve">. For instance, the use of differential equations allows engineers to model water flow and predict flood extents with greater accuracy. By working closely with hydrologists, The Mathematician helps create predictive models that inform early warning systems for residents in low-lying areas.</w:t>
      </w:r>
    </w:p>
    <w:p>
      <w:pPr>
        <w:pStyle w:val="BodyText"/>
      </w:pPr>
      <w:r>
        <w:t xml:space="preserve">"In</w:t>
      </w:r>
      <w:r>
        <w:t xml:space="preserve"> </w:t>
      </w:r>
      <w:r>
        <w:rPr>
          <w:bCs/>
          <w:b/>
        </w:rPr>
        <w:t xml:space="preserve">Indonesia Jakarta</w:t>
      </w:r>
      <w:r>
        <w:t xml:space="preserve">, data is not just information; it is a lifeline. The Mathematician transforms raw data into actionable insights that save lives and property."</w:t>
      </w:r>
    </w:p>
    <w:p>
      <w:pPr>
        <w:pStyle w:val="BodyText"/>
      </w:pPr>
      <w:r>
        <w:t xml:space="preserve">Furthermore, the development of the Mass Rapid Transit (MRT) system in</w:t>
      </w:r>
      <w:r>
        <w:t xml:space="preserve"> </w:t>
      </w:r>
      <w:r>
        <w:rPr>
          <w:bCs/>
          <w:b/>
        </w:rPr>
        <w:t xml:space="preserve">Indonesia Jakarta</w:t>
      </w:r>
      <w:r>
        <w:t xml:space="preserve"> </w:t>
      </w:r>
      <w:r>
        <w:t xml:space="preserve">relies heavily on network theory. The placement of stations, the frequency of trains, and the integration with bus networks are all calculated using complex mathematical algorithms. These calculations ensure that public transport is not only feasible but efficient enough to compete with private vehicle usage, thereby reducing carbon emissions and congestion.</w:t>
      </w:r>
    </w:p>
    <w:bookmarkEnd w:id="22"/>
    <w:bookmarkStart w:id="23" w:name="X88abadf7f64b4ed5f2073de7e81dd3fd6b69b55"/>
    <w:p>
      <w:pPr>
        <w:pStyle w:val="Heading2"/>
      </w:pPr>
      <w:r>
        <w:t xml:space="preserve">Educational Implications for Indonesia Jakarta</w:t>
      </w:r>
    </w:p>
    <w:p>
      <w:pPr>
        <w:pStyle w:val="FirstParagraph"/>
      </w:pPr>
      <w:r>
        <w:t xml:space="preserve">Beyond infrastructure, this report emphasizes the need for educational reform in</w:t>
      </w:r>
      <w:r>
        <w:t xml:space="preserve"> </w:t>
      </w:r>
      <w:r>
        <w:rPr>
          <w:bCs/>
          <w:b/>
        </w:rPr>
        <w:t xml:space="preserve">Indonesia Jakarta</w:t>
      </w:r>
      <w:r>
        <w:t xml:space="preserve">. To foster a generation capable of solving local problems with global standards of logic and precision, schools must adopt a pedagogy that reflects the mindset of The Mathematician. This involves moving away from rote memorization toward critical thinking and problem-based learning.</w:t>
      </w:r>
    </w:p>
    <w:p>
      <w:pPr>
        <w:numPr>
          <w:ilvl w:val="0"/>
          <w:numId w:val="1001"/>
        </w:numPr>
        <w:pStyle w:val="Compact"/>
      </w:pPr>
      <w:r>
        <w:rPr>
          <w:bCs/>
          <w:b/>
        </w:rPr>
        <w:t xml:space="preserve">Critical Thinking:</w:t>
      </w:r>
      <w:r>
        <w:t xml:space="preserve"> </w:t>
      </w:r>
      <w:r>
        <w:t xml:space="preserve">Encouraging students in</w:t>
      </w:r>
      <w:r>
        <w:t xml:space="preserve"> </w:t>
      </w:r>
      <w:r>
        <w:rPr>
          <w:bCs/>
          <w:b/>
        </w:rPr>
        <w:t xml:space="preserve">Indonesia Jakarta</w:t>
      </w:r>
      <w:r>
        <w:t xml:space="preserve"> </w:t>
      </w:r>
      <w:r>
        <w:t xml:space="preserve">to question assumptions and seek logical proofs.</w:t>
      </w:r>
    </w:p>
    <w:p>
      <w:pPr>
        <w:numPr>
          <w:ilvl w:val="0"/>
          <w:numId w:val="1001"/>
        </w:numPr>
        <w:pStyle w:val="Compact"/>
      </w:pPr>
      <w:r>
        <w:rPr>
          <w:bCs/>
          <w:b/>
        </w:rPr>
        <w:t xml:space="preserve">Data Literacy:</w:t>
      </w:r>
      <w:r>
        <w:t xml:space="preserve"> </w:t>
      </w:r>
      <w:r>
        <w:t xml:space="preserve">Teaching citizens how to interpret statistical data regarding health, economics, and environment.</w:t>
      </w:r>
    </w:p>
    <w:p>
      <w:pPr>
        <w:numPr>
          <w:ilvl w:val="0"/>
          <w:numId w:val="1001"/>
        </w:numPr>
        <w:pStyle w:val="Compact"/>
      </w:pPr>
      <w:r>
        <w:rPr>
          <w:rStyle w:val="VerbatimChar"/>
        </w:rPr>
        <w:t xml:space="preserve">Coding and Algorithms:</w:t>
      </w:r>
      <w:r>
        <w:t xml:space="preserve"> Integrating computational thinking into the primary curriculum to prepare youth for the digital economy.</w:t>
      </w:r>
    </w:p>
    <w:p>
      <w:pPr>
        <w:pStyle w:val="FirstParagraph"/>
      </w:pPr>
      <w:r>
        <w:t xml:space="preserve">This shift is critical because the future workforce of</w:t>
      </w:r>
      <w:r>
        <w:t xml:space="preserve"> </w:t>
      </w:r>
      <w:r>
        <w:rPr>
          <w:bCs/>
          <w:b/>
        </w:rPr>
        <w:t xml:space="preserve">Indonesia Jakarta</w:t>
      </w:r>
      <w:r>
        <w:t xml:space="preserve"> </w:t>
      </w:r>
      <w:r>
        <w:t xml:space="preserve">will need to be adaptable and analytical. The demand for data scientists, urban planners, and financial analysts is growing exponentially in Indonesia’s capital. By instilling the values of The Mathematician early on, educators can empower students to become architects of their own city’s future.</w:t>
      </w:r>
    </w:p>
    <w:bookmarkEnd w:id="23"/>
    <w:bookmarkStart w:id="24" w:name="social-equity-and-mathematical-access"/>
    <w:p>
      <w:pPr>
        <w:pStyle w:val="Heading2"/>
      </w:pPr>
      <w:r>
        <w:t xml:space="preserve">Social Equity and Mathematical Access</w:t>
      </w:r>
    </w:p>
    <w:p>
      <w:pPr>
        <w:pStyle w:val="FirstParagraph"/>
      </w:pPr>
      <w:r>
        <w:t xml:space="preserve">A significant portion of this report addresses the issue of equity. Mathematics is often perceived as an elitist subject, accessible only to those with specific aptitudes or resources. However, in the context of</w:t>
      </w:r>
      <w:r>
        <w:t xml:space="preserve"> </w:t>
      </w:r>
      <w:r>
        <w:rPr>
          <w:bCs/>
          <w:b/>
        </w:rPr>
        <w:t xml:space="preserve">Indonesia Jakarta</w:t>
      </w:r>
      <w:r>
        <w:t xml:space="preserve">, mathematical literacy can be a great equalizer. Access to high-quality math education should not be restricted by socioeconomic status.</w:t>
      </w:r>
    </w:p>
    <w:p>
      <w:pPr>
        <w:pStyle w:val="BodyText"/>
      </w:pPr>
      <w:r>
        <w:t xml:space="preserve">The report highlights initiatives in underserved districts of</w:t>
      </w:r>
      <w:r>
        <w:t xml:space="preserve"> </w:t>
      </w:r>
      <w:r>
        <w:rPr>
          <w:bCs/>
          <w:b/>
        </w:rPr>
        <w:t xml:space="preserve">Indonesia Jakarta</w:t>
      </w:r>
      <w:r>
        <w:t xml:space="preserve"> </w:t>
      </w:r>
      <w:r>
        <w:t xml:space="preserve">where non-profit organizations are introducing coding clubs and math workshops. These programs demonstrate that when given the tools and encouragement, youth from all backgrounds can excel in mathematical disciplines. This democratization of knowledge is essential for ensuring that the benefits of urban development in</w:t>
      </w:r>
      <w:r>
        <w:t xml:space="preserve"> </w:t>
      </w:r>
      <w:r>
        <w:rPr>
          <w:bCs/>
          <w:b/>
        </w:rPr>
        <w:t xml:space="preserve">Indonesia Jakarta</w:t>
      </w:r>
      <w:r>
        <w:t xml:space="preserve"> </w:t>
      </w:r>
      <w:r>
        <w:t xml:space="preserve">are shared fairly across all communities.</w:t>
      </w:r>
    </w:p>
    <w:bookmarkEnd w:id="24"/>
    <w:bookmarkStart w:id="25" w:name="Xd9ac02fb131015c9e4f18e76bbf219c69a6ada0"/>
    <w:p>
      <w:pPr>
        <w:pStyle w:val="Heading2"/>
      </w:pPr>
      <w:r>
        <w:t xml:space="preserve">Conclusion: A Mathematical Vision for Tomorrow</w:t>
      </w:r>
    </w:p>
    <w:p>
      <w:pPr>
        <w:pStyle w:val="FirstParagraph"/>
      </w:pPr>
      <w:r>
        <w:t xml:space="preserve">In conclusion, this book report asserts that the concept of The Mathematician is indispensable to the narrative of</w:t>
      </w:r>
      <w:r>
        <w:t xml:space="preserve"> </w:t>
      </w:r>
      <w:r>
        <w:rPr>
          <w:bCs/>
          <w:b/>
        </w:rPr>
        <w:t xml:space="preserve">Indonesia Jakarta</w:t>
      </w:r>
      <w:r>
        <w:t xml:space="preserve">. It is not enough to merely build; we must build intelligently. The integration of mathematical thinking into urban planning, education, and social policy offers a roadmap for sustainable development.</w:t>
      </w:r>
    </w:p>
    <w:p>
      <w:pPr>
        <w:pStyle w:val="BodyText"/>
      </w:pPr>
      <w:r>
        <w:rPr>
          <w:bCs/>
          <w:b/>
        </w:rPr>
        <w:t xml:space="preserve">Indonesia Jakarta</w:t>
      </w:r>
      <w:r>
        <w:t xml:space="preserve"> </w:t>
      </w:r>
      <w:r>
        <w:t xml:space="preserve">stands at a crossroads. It can continue to struggle with reactive measures or it can embrace proactive, data-driven strategies. By championing the ethos of The Mathematician—rigor, logic, and innovation—the city can navigate its challenges with confidence. This report serves as a call to action for policymakers, educators, and citizens alike: let us invest in mathematics not just as a subject in schoolbooks but as a foundational pillar of our urban identity.</w:t>
      </w:r>
    </w:p>
    <w:p>
      <w:pPr>
        <w:pStyle w:val="BodyText"/>
      </w:pPr>
      <w:r>
        <w:t xml:space="preserve">The future of</w:t>
      </w:r>
      <w:r>
        <w:t xml:space="preserve"> </w:t>
      </w:r>
      <w:r>
        <w:rPr>
          <w:bCs/>
          <w:b/>
        </w:rPr>
        <w:t xml:space="preserve">Indonesia Jakarta</w:t>
      </w:r>
      <w:r>
        <w:t xml:space="preserve"> </w:t>
      </w:r>
      <w:r>
        <w:t xml:space="preserve">will be written not just with concrete and steel, but with algorithms and equations. It is time for the city to fully embrace the power of The Mathematician in shaping a smarter, safer, and more equitable metropolis for all its residents.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and the Future of Indonesia Jakarta</dc:title>
  <dc:creator/>
  <dc:language>en</dc:language>
  <cp:keywords/>
  <dcterms:created xsi:type="dcterms:W3CDTF">2026-07-29T05:15:15Z</dcterms:created>
  <dcterms:modified xsi:type="dcterms:W3CDTF">2026-07-29T05:15:15Z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