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Mechanics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Context</w:t>
      </w:r>
      <w:r>
        <w:t xml:space="preserve"> </w:t>
      </w:r>
      <w:r>
        <w:t xml:space="preserve">of</w:t>
      </w:r>
      <w:r>
        <w:t xml:space="preserve"> </w:t>
      </w:r>
      <w:r>
        <w:t xml:space="preserve">Sudan,</w:t>
      </w:r>
      <w:r>
        <w:t xml:space="preserve"> </w:t>
      </w:r>
      <w:r>
        <w:t xml:space="preserve">Khartoum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Mechanics in the Context of Sudan, Khartoum</dc:title>
  <dc:creator/>
  <cp:keywords/>
  <dcterms:created xsi:type="dcterms:W3CDTF">2026-09-27T19:34:23Z</dcterms:created>
  <dcterms:modified xsi:type="dcterms:W3CDTF">2026-09-27T19:34:23Z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