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w:t>
      </w:r>
      <w:r>
        <w:t xml:space="preserve"> </w:t>
      </w:r>
      <w:r>
        <w:t xml:space="preserve">Globalized</w:t>
      </w:r>
      <w:r>
        <w:t xml:space="preserve"> </w:t>
      </w:r>
      <w:r>
        <w:t xml:space="preserve">Context</w:t>
      </w:r>
    </w:p>
    <w:bookmarkStart w:id="31" w:name="book-report"/>
    <w:p>
      <w:pPr>
        <w:pStyle w:val="Heading1"/>
      </w:pPr>
      <w:r>
        <w:t xml:space="preserve">Book Report</w:t>
      </w:r>
    </w:p>
    <w:p>
      <w:pPr>
        <w:pStyle w:val="FirstParagraph"/>
      </w:pPr>
      <w:r>
        <w:rPr>
          <w:bCs/>
          <w:b/>
        </w:rPr>
        <w:t xml:space="preserve">Title:</w:t>
      </w:r>
    </w:p>
    <w:p>
      <w:pPr>
        <w:pStyle w:val="BodyText"/>
      </w:pPr>
      <w:r>
        <w:rPr>
          <w:iCs/>
          <w:i/>
        </w:rPr>
        <w:t xml:space="preserve">Bridging the Gap: Ethics, Innovation, and Collaboration in Modern Medicine</w:t>
      </w:r>
    </w:p>
    <w:p>
      <w:pPr>
        <w:pStyle w:val="BodyText"/>
      </w:pPr>
      <w:r>
        <w:rPr>
          <w:bCs/>
          <w:b/>
        </w:rPr>
        <w:t xml:space="preserve">Date of Report:</w:t>
      </w:r>
    </w:p>
    <w:p>
      <w:pPr>
        <w:pStyle w:val="BodyText"/>
      </w:pPr>
      <w:r>
        <w:t xml:space="preserve">October 26, 2023</w:t>
      </w:r>
    </w:p>
    <w:bookmarkStart w:id="20" w:name="i.-introduction"/>
    <w:p>
      <w:pPr>
        <w:pStyle w:val="Heading2"/>
      </w:pPr>
      <w:r>
        <w:t xml:space="preserve">I. Introduction</w:t>
      </w:r>
    </w:p>
    <w:p>
      <w:pPr>
        <w:pStyle w:val="FirstParagraph"/>
      </w:pPr>
      <w:r>
        <w:t xml:space="preserve">In the contemporary landscape of global health, the figure of the Medical Researcher stands as a pivotal architect of scientific progress. This report provides a comprehensive analysis of the evolving role, responsibilities, and ethical considerations inherent to modern medical science. It is particularly contextualized within Brussels, Belgium Brussels, a city that has emerged not only as an administrative heart but also as a significant hub for international health policy and biomedical innovation.</w:t>
      </w:r>
    </w:p>
    <w:p>
      <w:pPr>
        <w:pStyle w:val="BodyText"/>
      </w:pPr>
      <w:r>
        <w:t xml:space="preserve">The purpose of this book report is to explore the multifaceted duties of the Medical Researcher in navigating the complex intersections of public health, regulatory compliance, and technological advancement. By examining these themes through a lens focused on Brussels, Belgium Brussels, we gain insight into how local jurisdictions contribute to global medical standards.</w:t>
      </w:r>
    </w:p>
    <w:bookmarkEnd w:id="20"/>
    <w:bookmarkStart w:id="23" w:name="X1e34834e3cdc07ffe9a75c8f3651a52397e56fe"/>
    <w:p>
      <w:pPr>
        <w:pStyle w:val="Heading2"/>
      </w:pPr>
      <w:r>
        <w:t xml:space="preserve">II. The Evolving Role of the Medical Researcher</w:t>
      </w:r>
    </w:p>
    <w:p>
      <w:pPr>
        <w:pStyle w:val="FirstParagraph"/>
      </w:pPr>
      <w:r>
        <w:t xml:space="preserve">Gone are the days when a Medical Researcher operated solely within the confines of a single laboratory or hospital wing. Today, their role is inherently interdisciplinary and collaborative. This book underscores that modern researchers must possess skills spanning data science, bioinformatics, clinical trial management, and cross-cultural communication.</w:t>
      </w:r>
    </w:p>
    <w:bookmarkStart w:id="21" w:name="a.-from-laboratory-to-policy"/>
    <w:p>
      <w:pPr>
        <w:pStyle w:val="Heading3"/>
      </w:pPr>
      <w:r>
        <w:t xml:space="preserve">A. From Laboratory to Policy</w:t>
      </w:r>
    </w:p>
    <w:p>
      <w:pPr>
        <w:pStyle w:val="FirstParagraph"/>
      </w:pPr>
      <w:r>
        <w:t xml:space="preserve">The transition from pure academia to applied policy is a critical theme discussed in the text. The Medical Researcher is no longer just an observer of biological phenomena but a participant in shaping health regulations. This shift requires a deep understanding of legislative frameworks, particularly within supranational bodies.</w:t>
      </w:r>
    </w:p>
    <w:bookmarkEnd w:id="21"/>
    <w:bookmarkStart w:id="22" w:name="b.-technological-integration"/>
    <w:p>
      <w:pPr>
        <w:pStyle w:val="Heading3"/>
      </w:pPr>
      <w:r>
        <w:t xml:space="preserve">B. Technological Integration</w:t>
      </w:r>
    </w:p>
    <w:p>
      <w:pPr>
        <w:pStyle w:val="FirstParagraph"/>
      </w:pPr>
      <w:r>
        <w:t xml:space="preserve">The integration of artificial intelligence and big data analytics into medical research is revolutionizing diagnostic capabilities and treatment protocols. The book highlights how a proficient Medical Researcher must remain agile in adopting new technologies to ensure their findings are both accurate and scalable.</w:t>
      </w:r>
    </w:p>
    <w:bookmarkEnd w:id="22"/>
    <w:bookmarkEnd w:id="23"/>
    <w:bookmarkStart w:id="26" w:name="X38986396a1295916743758f64550e903adbd1ed"/>
    <w:p>
      <w:pPr>
        <w:pStyle w:val="Heading2"/>
      </w:pPr>
      <w:r>
        <w:t xml:space="preserve">III. The Significance of Brussels, Belgium Brussels</w:t>
      </w:r>
    </w:p>
    <w:p>
      <w:pPr>
        <w:pStyle w:val="FirstParagraph"/>
      </w:pPr>
      <w:r>
        <w:t xml:space="preserve">A significant portion of the analysis focuses on the unique geopolitical position of Belgium Brussels. As a host city to numerous international organizations, including parts of the European Commission and various non-governmental health organizations, this region serves as a microcosm for global medical discourse.</w:t>
      </w:r>
    </w:p>
    <w:bookmarkStart w:id="24" w:name="a.-a-hub-for-international-collaboration"/>
    <w:p>
      <w:pPr>
        <w:pStyle w:val="Heading3"/>
      </w:pPr>
      <w:r>
        <w:t xml:space="preserve">A. A Hub for International Collaboration</w:t>
      </w:r>
    </w:p>
    <w:p>
      <w:pPr>
        <w:pStyle w:val="FirstParagraph"/>
      </w:pPr>
      <w:r>
        <w:t xml:space="preserve">In Brussels, Belgium Brussels, the Medical Researcher often finds themselves engaging with stakeholders from diverse backgrounds. The city hosts numerous summits and conferences where policies regarding infectious diseases, oncology, and genetic therapies are debated. This environment necessitates that researchers be not only scientifically rigorous but also diplomatic in their approach to international collaboration.</w:t>
      </w:r>
    </w:p>
    <w:bookmarkEnd w:id="24"/>
    <w:bookmarkStart w:id="25" w:name="b.-regulatory-landscape"/>
    <w:p>
      <w:pPr>
        <w:pStyle w:val="Heading3"/>
      </w:pPr>
      <w:r>
        <w:t xml:space="preserve">B. Regulatory Landscape</w:t>
      </w:r>
    </w:p>
    <w:p>
      <w:pPr>
        <w:pStyle w:val="FirstParagraph"/>
      </w:pPr>
      <w:r>
        <w:t xml:space="preserve">The regulatory framework within Belgium Brussels is heavily influenced by European Union standards set by the European Medicines Agency (EMA), which is located in Amsterdam but heavily coordinated with Belgian authorities. For a Medical Researcher working in this region, understanding these regulations is not optional; it is fundamental to the successful translation of research into approved medical treatments.</w:t>
      </w:r>
    </w:p>
    <w:bookmarkEnd w:id="25"/>
    <w:bookmarkEnd w:id="26"/>
    <w:bookmarkStart w:id="27" w:name="X53a25364ecfb8120489b1163e4a1e2f69cd2ae3"/>
    <w:p>
      <w:pPr>
        <w:pStyle w:val="Heading2"/>
      </w:pPr>
      <w:r>
        <w:t xml:space="preserve">IV. Ethical Considerations and Public Trust</w:t>
      </w:r>
    </w:p>
    <w:p>
      <w:pPr>
        <w:pStyle w:val="FirstParagraph"/>
      </w:pPr>
      <w:r>
        <w:t xml:space="preserve">Ethics form the backbone of credible medical science. The book argues that public trust in the Medical Researcher is fragile and must be maintained through transparency, reproducibility, and ethical integrity.</w:t>
      </w:r>
    </w:p>
    <w:p>
      <w:pPr>
        <w:numPr>
          <w:ilvl w:val="0"/>
          <w:numId w:val="1001"/>
        </w:numPr>
        <w:pStyle w:val="Compact"/>
      </w:pPr>
      <w:r>
        <w:rPr>
          <w:bCs/>
          <w:b/>
        </w:rPr>
        <w:t xml:space="preserve">Informed Consent:</w:t>
      </w:r>
      <w:r>
        <w:t xml:space="preserve"> </w:t>
      </w:r>
      <w:r>
        <w:t xml:space="preserve">Ensuring participants fully understand the risks and benefits of their involvement is paramount.</w:t>
      </w:r>
    </w:p>
    <w:p>
      <w:pPr>
        <w:numPr>
          <w:ilvl w:val="0"/>
          <w:numId w:val="1001"/>
        </w:numPr>
        <w:pStyle w:val="Compact"/>
      </w:pPr>
      <w:r>
        <w:rPr>
          <w:bCs/>
          <w:b/>
        </w:rPr>
        <w:t xml:space="preserve">Data Privacy:</w:t>
      </w:r>
      <w:r>
        <w:t xml:space="preserve"> </w:t>
      </w:r>
      <w:r>
        <w:t xml:space="preserve">With the rise of digital health records, protecting patient data in accordance with GDPR (General Data Protection Regulation), which is strictly enforced in Belgium Brussels, is a critical duty.</w:t>
      </w:r>
    </w:p>
    <w:p>
      <w:pPr>
        <w:numPr>
          <w:ilvl w:val="0"/>
          <w:numId w:val="1001"/>
        </w:numPr>
        <w:pStyle w:val="Compact"/>
      </w:pPr>
      <w:r>
        <w:rPr>
          <w:bCs/>
          <w:b/>
        </w:rPr>
        <w:t xml:space="preserve">Bias Mitigation:</w:t>
      </w:r>
      <w:r>
        <w:t xml:space="preserve"> </w:t>
      </w:r>
      <w:r>
        <w:t xml:space="preserve">Researchers must actively work to eliminate biases in study design and interpretation to ensure equitable healthcare outcomes.</w:t>
      </w:r>
    </w:p>
    <w:p>
      <w:pPr>
        <w:pStyle w:val="FirstParagraph"/>
      </w:pPr>
      <w:r>
        <w:t xml:space="preserve">In the context of Belgium Brussels, where multiculturalism is a daily reality, ethical considerations extend to cultural sensitivity. Medical Researchers must ensure that their studies respect the diverse traditions and beliefs of the populations they serve.</w:t>
      </w:r>
    </w:p>
    <w:bookmarkEnd w:id="27"/>
    <w:bookmarkStart w:id="28" w:name="Xd38fbaa90ba7de406db630900a278e9ab1aba0f"/>
    <w:p>
      <w:pPr>
        <w:pStyle w:val="Heading2"/>
      </w:pPr>
      <w:r>
        <w:t xml:space="preserve">V. Challenges Faced by Modern Medical Researchers</w:t>
      </w:r>
    </w:p>
    <w:p>
      <w:pPr>
        <w:pStyle w:val="FirstParagraph"/>
      </w:pPr>
      <w:r>
        <w:t xml:space="preserve">The text does not shy away from the difficulties inherent in this field. Funding constraints, bureaucratic hurdles, and the pressure to publish quickly can compromise scientific rigor. Furthermore, the psychological toll on Medical Researchers dealing with high-stakes health crises is significant.</w:t>
      </w:r>
    </w:p>
    <w:p>
      <w:pPr>
        <w:pStyle w:val="BodyText"/>
      </w:pPr>
      <w:r>
        <w:t xml:space="preserve">In Belgium Brussels, while there are robust support systems and funding opportunities through EU grants (such as Horizon Europe), researchers still face intense competition for resources. The book suggests that building resilient networks within the local scientific community is essential for overcoming these challenges.</w:t>
      </w:r>
    </w:p>
    <w:bookmarkEnd w:id="28"/>
    <w:bookmarkStart w:id="29" w:name="vi.-conclusion"/>
    <w:p>
      <w:pPr>
        <w:pStyle w:val="Heading2"/>
      </w:pPr>
      <w:r>
        <w:t xml:space="preserve">VI. Conclusion</w:t>
      </w:r>
    </w:p>
    <w:p>
      <w:pPr>
        <w:pStyle w:val="FirstParagraph"/>
      </w:pPr>
      <w:r>
        <w:t xml:space="preserve">This report concludes that the role of the Medical Researcher is more vital than ever in addressing global health challenges. Their work requires a blend of scientific excellence, ethical vigilance, and collaborative spirit.</w:t>
      </w:r>
    </w:p>
    <w:p>
      <w:pPr>
        <w:pStyle w:val="BodyText"/>
      </w:pPr>
      <w:r>
        <w:t xml:space="preserve">By situating this discussion within Brussels, Belgium Brussels, we recognize the importance of local environments that foster international dialogue and regulatory alignment. The Medical Researcher in this context is not just an individual scientist but a key player in a vast network of global health improvement.</w:t>
      </w:r>
    </w:p>
    <w:p>
      <w:pPr>
        <w:pStyle w:val="BodyText"/>
      </w:pPr>
      <w:r>
        <w:t xml:space="preserve">Moving forward, it is imperative that institutions support Medical Researchers through sustained funding, ethical oversight, and professional development. Only then can we ensure that the promise of modern medicine is fulfilled for all populations, regardless of geographic boundaries.</w:t>
      </w:r>
    </w:p>
    <w:bookmarkEnd w:id="29"/>
    <w:bookmarkStart w:id="30" w:name="vii.-references"/>
    <w:p>
      <w:pPr>
        <w:pStyle w:val="Heading2"/>
      </w:pPr>
      <w:r>
        <w:t xml:space="preserve">VII. References</w:t>
      </w:r>
    </w:p>
    <w:p>
      <w:pPr>
        <w:numPr>
          <w:ilvl w:val="0"/>
          <w:numId w:val="1002"/>
        </w:numPr>
        <w:pStyle w:val="Compact"/>
      </w:pPr>
      <w:r>
        <w:rPr>
          <w:iCs/>
          <w:i/>
        </w:rPr>
        <w:t xml:space="preserve">Bridging the Gap: Ethics, Innovation, and Collaboration in Modern Medicine</w:t>
      </w:r>
      <w:r>
        <w:t xml:space="preserve">. (2023). Global Health Press.</w:t>
      </w:r>
    </w:p>
    <w:p>
      <w:pPr>
        <w:numPr>
          <w:ilvl w:val="0"/>
          <w:numId w:val="1002"/>
        </w:numPr>
        <w:pStyle w:val="Compact"/>
      </w:pPr>
      <w:r>
        <w:t xml:space="preserve">European Medicines Agency. (n.d.). Guidelines for Clinical Trials in Europe.</w:t>
      </w:r>
    </w:p>
    <w:p>
      <w:pPr>
        <w:numPr>
          <w:ilvl w:val="0"/>
          <w:numId w:val="1002"/>
        </w:numPr>
        <w:pStyle w:val="Compact"/>
      </w:pPr>
      <w:r>
        <w:t xml:space="preserve">World Health Organization. (2023). Global Strategy on Digital Health 2020-2025.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Medical Researcher in a Globalized Context</dc:title>
  <dc:creator/>
  <dc:language>en</dc:language>
  <cp:keywords/>
  <dcterms:created xsi:type="dcterms:W3CDTF">2026-07-29T18:10:23Z</dcterms:created>
  <dcterms:modified xsi:type="dcterms:W3CDTF">2026-07-29T18:10:23Z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