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Paris</w:t>
      </w:r>
    </w:p>
    <w:bookmarkStart w:id="27" w:name="Xee9926f8204b9f6fabdd12b4be1db3943997189"/>
    <w:p>
      <w:pPr>
        <w:pStyle w:val="Heading1"/>
      </w:pPr>
      <w:r>
        <w:t xml:space="preserve">The Role of the Medical Researcher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Public Health Officials</w:t>
      </w:r>
      <w:r>
        <w:br/>
      </w:r>
      <w:r>
        <w:rPr>
          <w:bCs/>
          <w:b/>
        </w:rPr>
        <w:t xml:space="preserve">From:</w:t>
      </w:r>
      <w:r>
        <w:t xml:space="preserve"> </w:t>
      </w:r>
      <w:r>
        <w:t xml:space="preserve">Senior Analyst of Biomedical Studies</w:t>
      </w:r>
      <w:r>
        <w:br/>
      </w:r>
      <w:r>
        <w:rPr>
          <w:iCs/>
          <w:i/>
          <w:vertAlign w:val="subscript"/>
        </w:rPr>
        <w:t xml:space="preserve">This document serves as a comprehensive Book Report analyzing the evolution, significance, and operational framework of the Medical Researcher within the dynamic scientific landscape of France Paris.</w:t>
      </w:r>
    </w:p>
    <w:bookmarkStart w:id="20" w:name="i.-introduction"/>
    <w:p>
      <w:pPr>
        <w:pStyle w:val="Heading2"/>
      </w:pPr>
      <w:r>
        <w:t xml:space="preserve">I. Introduction</w:t>
      </w:r>
    </w:p>
    <w:p>
      <w:pPr>
        <w:pStyle w:val="FirstParagraph"/>
      </w:pPr>
      <w:r>
        <w:t xml:space="preserve">In the annals of scientific history, few cities have served as a crucible for medical breakthroughs as pivotal as</w:t>
      </w:r>
      <w:r>
        <w:t xml:space="preserve"> </w:t>
      </w:r>
      <w:r>
        <w:rPr>
          <w:bCs/>
          <w:b/>
        </w:rPr>
        <w:t xml:space="preserve">France Paris</w:t>
      </w:r>
      <w:r>
        <w:t xml:space="preserve">. From the pioneering work of Louis Pasteur in the 19th century to the modern genomic revolutions currently underway at institutions like Inserm and CNRS, this metropolitan center has long been synonymous with intellectual rigor and scientific excellence. This book report delves into a comprehensive analysis of contemporary literature regarding the</w:t>
      </w:r>
      <w:r>
        <w:t xml:space="preserve"> </w:t>
      </w:r>
      <w:r>
        <w:rPr>
          <w:bCs/>
          <w:b/>
        </w:rPr>
        <w:t xml:space="preserve">Medical Researcher</w:t>
      </w:r>
      <w:r>
        <w:t xml:space="preserve">, specifically focusing on their multifaceted roles, challenges, and contributions within the unique ecosystem of</w:t>
      </w:r>
      <w:r>
        <w:t xml:space="preserve"> </w:t>
      </w:r>
      <w:r>
        <w:rPr>
          <w:bCs/>
          <w:b/>
        </w:rPr>
        <w:t xml:space="preserve">France Paris</w:t>
      </w:r>
      <w:r>
        <w:t xml:space="preserve">.</w:t>
      </w:r>
      <w:r>
        <w:t xml:space="preserve"> </w:t>
      </w:r>
      <w:r>
        <w:t xml:space="preserve">The central thesis explored in this report is that the modern</w:t>
      </w:r>
      <w:r>
        <w:t xml:space="preserve"> </w:t>
      </w:r>
      <w:r>
        <w:rPr>
          <w:bCs/>
          <w:b/>
        </w:rPr>
        <w:t xml:space="preserve">Medical Researcher acting within</w:t>
      </w:r>
      <w:r>
        <w:rPr>
          <w:bCs/>
          <w:b/>
        </w:rPr>
        <w:t xml:space="preserve"> </w:t>
      </w:r>
      <w:r>
        <w:rPr>
          <w:iCs/>
          <w:i/>
          <w:bCs/>
          <w:b/>
        </w:rPr>
        <w:t xml:space="preserve">France Paris Medical Researcher is shaped by the historic yet rapidly evolving infrastructure of</w:t>
      </w:r>
      <w:r>
        <w:rPr>
          <w:iCs/>
          <w:i/>
          <w:bCs/>
          <w:b/>
        </w:rPr>
        <w:t xml:space="preserve"> </w:t>
      </w:r>
      <w:r>
        <w:rPr>
          <w:bCs/>
          <w:b/>
          <w:iCs/>
          <w:i/>
          <w:bCs/>
          <w:b/>
        </w:rPr>
        <w:t xml:space="preserve">France Paris</w:t>
      </w:r>
      <w:r>
        <w:rPr>
          <w:iCs/>
          <w:i/>
          <w:bCs/>
          <w:b/>
        </w:rPr>
        <w:t xml:space="preserve">.</w:t>
      </w:r>
    </w:p>
    <w:bookmarkEnd w:id="20"/>
    <w:bookmarkStart w:id="21" w:name="X16ee573f284dc368c23f2cbd52c14841947d4e2"/>
    <w:p>
      <w:pPr>
        <w:pStyle w:val="Heading2"/>
      </w:pPr>
      <w:r>
        <w:t xml:space="preserve">II. The Historical Context: Pasteurization and Beyond</w:t>
      </w:r>
    </w:p>
    <w:p>
      <w:pPr>
        <w:pStyle w:val="FirstParagraph"/>
      </w:pPr>
      <w:r>
        <w:t xml:space="preserve">Any discussion regarding medical research in this specific locale must begin with its historical roots. Literature analyzing the transition from classical medicine to evidence-based science highlights how</w:t>
      </w:r>
      <w:r>
        <w:t xml:space="preserve"> </w:t>
      </w:r>
      <w:r>
        <w:rPr>
          <w:bCs/>
          <w:b/>
        </w:rPr>
        <w:t xml:space="preserve">France Paris</w:t>
      </w:r>
      <w:r>
        <w:t xml:space="preserve">Medical Researchers operating out of institutes such as the Pasteur Institute established a template for collaborative science that remains relevant today.</w:t>
      </w:r>
      <w:r>
        <w:t xml:space="preserve"> </w:t>
      </w:r>
      <w:r>
        <w:t xml:space="preserve">The texts illustrate that while many scientists globally sought isolation in laboratories, the</w:t>
      </w:r>
      <w:r>
        <w:t xml:space="preserve"> </w:t>
      </w:r>
      <w:r>
        <w:rPr>
          <w:bCs/>
          <w:b/>
        </w:rPr>
        <w:t xml:space="preserve">Medical Researcher</w:t>
      </w:r>
      <w:r>
        <w:t xml:space="preserve">s of Paris were driven by a distinct public health mandate. They operated under immense pressure to solve immediate crises—cholera, rabies, and tuberculosis—which necessitated a blend of theoretical inquiry and practical application. This historical precedent establishes a critical argument for this report: in</w:t>
      </w:r>
      <w:r>
        <w:t xml:space="preserve"> </w:t>
      </w:r>
      <w:r>
        <w:rPr>
          <w:iCs/>
          <w:i/>
        </w:rPr>
        <w:t xml:space="preserve">France Paris</w:t>
      </w:r>
      <w:r>
        <w:t xml:space="preserve">, the line between pure research and applied medical intervention is blurred. The</w:t>
      </w:r>
      <w:r>
        <w:t xml:space="preserve"> </w:t>
      </w:r>
      <w:r>
        <w:rPr>
          <w:bCs/>
          <w:b/>
        </w:rPr>
        <w:t xml:space="preserve">Medical Researcher</w:t>
      </w:r>
      <w:r>
        <w:t xml:space="preserve">is expected not only to discover but to deploy solutions rapidly, a cultural expectation that continues to influence funding structures and academic expectations in the city today.</w:t>
      </w:r>
    </w:p>
    <w:bookmarkEnd w:id="21"/>
    <w:bookmarkStart w:id="22" w:name="X0b4dc7e6ca69358df17489081a33e38078fdf7b"/>
    <w:p>
      <w:pPr>
        <w:pStyle w:val="Heading2"/>
      </w:pPr>
      <w:r>
        <w:t xml:space="preserve">III. The Modern Landscape: Institutional Frameworks of France Paris</w:t>
      </w:r>
    </w:p>
    <w:p>
      <w:pPr>
        <w:pStyle w:val="FirstParagraph"/>
      </w:pPr>
      <w:r>
        <w:t xml:space="preserve">Moving into the contemporary era, Chapter Two provides a detailed audit of the institutional frameworks supporting</w:t>
      </w:r>
      <w:r>
        <w:t xml:space="preserve"> </w:t>
      </w:r>
      <w:r>
        <w:rPr>
          <w:bCs/>
          <w:b/>
        </w:rPr>
        <w:t xml:space="preserve">Medical Researcher s in</w:t>
      </w:r>
      <w:r>
        <w:rPr>
          <w:bCs/>
          <w:b/>
        </w:rPr>
        <w:t xml:space="preserve"> </w:t>
      </w:r>
      <w:r>
        <w:rPr>
          <w:bCs/>
          <w:b/>
          <w:iCs/>
          <w:i/>
          <w:bCs/>
          <w:b/>
        </w:rPr>
        <w:t xml:space="preserve">France Paris</w:t>
      </w:r>
      <w:r>
        <w:rPr>
          <w:bCs/>
          <w:b/>
        </w:rPr>
        <w:t xml:space="preserve">. The literature highlights a complex dual system involving university hospitals (CHUs) and independent research centers. For the modern</w:t>
      </w:r>
      <w:r>
        <w:rPr>
          <w:bCs/>
          <w:b/>
        </w:rPr>
        <w:t xml:space="preserve"> </w:t>
      </w:r>
      <w:r>
        <w:rPr>
          <w:bCs/>
          <w:b/>
          <w:bCs/>
          <w:b/>
        </w:rPr>
        <w:t xml:space="preserve">Medical Researcher, this environment presents both opportunities and bureaucratic hurdles.</w:t>
      </w:r>
      <w:r>
        <w:rPr>
          <w:bCs/>
          <w:b/>
          <w:bCs/>
          <w:b/>
        </w:rPr>
        <w:t xml:space="preserve"> </w:t>
      </w:r>
      <w:r>
        <w:rPr>
          <w:bCs/>
          <w:b/>
          <w:bCs/>
          <w:b/>
        </w:rPr>
        <w:t xml:space="preserve">The texts argue that being a</w:t>
      </w:r>
      <w:r>
        <w:rPr>
          <w:bCs/>
          <w:b/>
          <w:bCs/>
          <w:b/>
        </w:rPr>
        <w:t xml:space="preserve"> </w:t>
      </w:r>
      <w:r>
        <w:rPr>
          <w:bCs/>
          <w:b/>
          <w:bCs/>
          <w:b/>
          <w:bCs/>
          <w:b/>
        </w:rPr>
        <w:t xml:space="preserve">Medical Researcherin this region requires navigating a sophisticated network of partnerships between public entities like Inserm (National Institute of Health and Medical Research) and private biotechnology firms concentrated in the "Station F" innovation hub. The report notes that success for the</w:t>
      </w:r>
      <w:r>
        <w:rPr>
          <w:bCs/>
          <w:b/>
          <w:bCs/>
          <w:b/>
          <w:bCs/>
          <w:b/>
        </w:rPr>
        <w:t xml:space="preserve"> </w:t>
      </w:r>
      <w:r>
        <w:rPr>
          <w:bCs/>
          <w:b/>
          <w:bCs/>
          <w:b/>
          <w:bCs/>
          <w:b/>
          <w:bCs/>
          <w:b/>
        </w:rPr>
        <w:t xml:space="preserve">Medical Researcheris no longer defined solely by academic publications but by translational capacity—the ability to move a discovery from the bench to the bedside within Parisian clinics. This shift demands a new skill set, one that includes grant writing, ethical compliance management, and cross-sector communication.</w:t>
      </w:r>
      <w:r>
        <w:rPr>
          <w:bCs/>
          <w:b/>
          <w:bCs/>
          <w:b/>
          <w:bCs/>
          <w:b/>
          <w:bCs/>
          <w:b/>
        </w:rPr>
        <w:t xml:space="preserve"> </w:t>
      </w:r>
      <w:r>
        <w:rPr>
          <w:bCs/>
          <w:b/>
          <w:bCs/>
          <w:b/>
          <w:bCs/>
          <w:b/>
          <w:bCs/>
          <w:b/>
        </w:rPr>
        <w:t xml:space="preserve">Furthermore, the document analyzes how</w:t>
      </w:r>
      <w:r>
        <w:rPr>
          <w:bCs/>
          <w:b/>
          <w:bCs/>
          <w:b/>
          <w:bCs/>
          <w:b/>
          <w:bCs/>
          <w:b/>
        </w:rPr>
        <w:t xml:space="preserve"> </w:t>
      </w:r>
      <w:r>
        <w:rPr>
          <w:bCs/>
          <w:b/>
          <w:bCs/>
          <w:b/>
          <w:bCs/>
          <w:b/>
          <w:bCs/>
          <w:b/>
          <w:bCs/>
          <w:b/>
        </w:rPr>
        <w:t xml:space="preserve">France Paris</w:t>
      </w:r>
      <w:r>
        <w:rPr>
          <w:bCs/>
          <w:b/>
          <w:bCs/>
          <w:b/>
          <w:bCs/>
          <w:b/>
          <w:bCs/>
          <w:b/>
        </w:rPr>
        <w:t xml:space="preserve"> </w:t>
      </w:r>
      <w:r>
        <w:rPr>
          <w:bCs/>
          <w:b/>
          <w:bCs/>
          <w:b/>
          <w:bCs/>
          <w:b/>
          <w:bCs/>
          <w:b/>
        </w:rPr>
        <w:t xml:space="preserve">serves as a bridge between European Union regulations and global health standards. The</w:t>
      </w:r>
      <w:r>
        <w:rPr>
          <w:bCs/>
          <w:b/>
          <w:bCs/>
          <w:b/>
          <w:bCs/>
          <w:b/>
          <w:bCs/>
          <w:b/>
        </w:rPr>
        <w:t xml:space="preserve"> </w:t>
      </w:r>
      <w:r>
        <w:rPr>
          <w:bCs/>
          <w:b/>
          <w:bCs/>
          <w:b/>
          <w:bCs/>
          <w:b/>
          <w:bCs/>
          <w:b/>
          <w:bCs/>
          <w:b/>
        </w:rPr>
        <w:t xml:space="preserve">Medical Researcherhere is often at the forefront of implementing GDPR-compliant data handling for patient records and adhering to stringent EU clinical trial directives. This regulatory environment, while challenging, ensures that research conducted in</w:t>
      </w:r>
      <w:r>
        <w:rPr>
          <w:bCs/>
          <w:b/>
          <w:bCs/>
          <w:b/>
          <w:bCs/>
          <w:b/>
          <w:bCs/>
          <w:b/>
          <w:bCs/>
          <w:b/>
        </w:rPr>
        <w:t xml:space="preserve"> </w:t>
      </w:r>
      <w:r>
        <w:rPr>
          <w:iCs/>
          <w:i/>
          <w:bCs/>
          <w:b/>
          <w:bCs/>
          <w:b/>
          <w:bCs/>
          <w:b/>
          <w:bCs/>
          <w:b/>
          <w:bCs/>
          <w:b/>
        </w:rPr>
        <w:t xml:space="preserve">France Paris</w:t>
      </w:r>
      <w:r>
        <w:rPr>
          <w:bCs/>
          <w:b/>
          <w:bCs/>
          <w:b/>
          <w:bCs/>
          <w:b/>
          <w:bCs/>
          <w:b/>
          <w:bCs/>
          <w:b/>
        </w:rPr>
        <w:t xml:space="preserve"> </w:t>
      </w:r>
      <w:r>
        <w:rPr>
          <w:bCs/>
          <w:b/>
          <w:bCs/>
          <w:b/>
          <w:bCs/>
          <w:b/>
          <w:bCs/>
          <w:b/>
          <w:bCs/>
          <w:b/>
        </w:rPr>
        <w:t xml:space="preserve">maintains the highest levels of integrity and reproducibility.</w:t>
      </w:r>
    </w:p>
    <w:bookmarkEnd w:id="22"/>
    <w:bookmarkStart w:id="23" w:name="Xac3f81f30d81b2ad8e2b4db5e87d4a8352acec3"/>
    <w:p>
      <w:pPr>
        <w:pStyle w:val="Heading2"/>
      </w:pPr>
      <w:r>
        <w:t xml:space="preserve">IV. Ethical Considerations and Social Responsibility</w:t>
      </w:r>
    </w:p>
    <w:p>
      <w:pPr>
        <w:pStyle w:val="FirstParagraph"/>
      </w:pPr>
      <w:r>
        <w:t xml:space="preserve">A significant portion of the analyzed literature is dedicated to Chapter Three: "Ethics in Practice." The concept of bioethics has deep roots in French philosophical tradition, influencing how a</w:t>
      </w:r>
      <w:r>
        <w:t xml:space="preserve"> </w:t>
      </w:r>
      <w:r>
        <w:rPr>
          <w:bCs/>
          <w:b/>
        </w:rPr>
        <w:t xml:space="preserve">Medical Researcherapproaches sensitive topics such as genetic editing, end-of-life care, and vaccine distribution.</w:t>
      </w:r>
      <w:r>
        <w:rPr>
          <w:bCs/>
          <w:b/>
        </w:rPr>
        <w:t xml:space="preserve"> </w:t>
      </w:r>
      <w:r>
        <w:rPr>
          <w:bCs/>
          <w:b/>
        </w:rPr>
        <w:t xml:space="preserve">The book report highlights that</w:t>
      </w:r>
      <w:r>
        <w:rPr>
          <w:bCs/>
          <w:b/>
        </w:rPr>
        <w:t xml:space="preserve"> </w:t>
      </w:r>
      <w:r>
        <w:rPr>
          <w:bCs/>
          <w:b/>
          <w:bCs/>
          <w:b/>
        </w:rPr>
        <w:t xml:space="preserve">France Paris Medical Researchermust possess a nuanced understanding of consent protocols that differ subtly from those in Anglo-Saxon countries. The texts suggest that researchers operating in this sphere act as guardians of public trust. When a</w:t>
      </w:r>
      <w:r>
        <w:rPr>
          <w:bCs/>
          <w:b/>
          <w:bCs/>
          <w:b/>
        </w:rPr>
        <w:t xml:space="preserve"> </w:t>
      </w:r>
      <w:r>
        <w:rPr>
          <w:bCs/>
          <w:b/>
          <w:bCs/>
          <w:b/>
          <w:bCs/>
          <w:b/>
        </w:rPr>
        <w:t xml:space="preserve">Medical Researcherpublishes findings on new therapies or epidemiological trends, they do so with the awareness that their work will be scrutinized by the media and the government alike, given Paris's status as a global capital for diplomacy and health summits (such as those hosted at UNESCO).</w:t>
      </w:r>
      <w:r>
        <w:rPr>
          <w:bCs/>
          <w:b/>
          <w:bCs/>
          <w:b/>
          <w:bCs/>
          <w:b/>
        </w:rPr>
        <w:t xml:space="preserve"> </w:t>
      </w:r>
      <w:r>
        <w:rPr>
          <w:bCs/>
          <w:b/>
          <w:bCs/>
          <w:b/>
          <w:bCs/>
          <w:b/>
        </w:rPr>
        <w:t xml:space="preserve">This social responsibility extends to equity in healthcare. The literature critiques how</w:t>
      </w:r>
      <w:r>
        <w:rPr>
          <w:bCs/>
          <w:b/>
          <w:bCs/>
          <w:b/>
          <w:bCs/>
          <w:b/>
        </w:rPr>
        <w:t xml:space="preserve"> </w:t>
      </w:r>
      <w:r>
        <w:rPr>
          <w:bCs/>
          <w:b/>
          <w:bCs/>
          <w:b/>
          <w:bCs/>
          <w:b/>
          <w:bCs/>
          <w:b/>
        </w:rPr>
        <w:t xml:space="preserve">Medical Researchers can address health disparities within diverse neighborhoods of</w:t>
      </w:r>
      <w:r>
        <w:rPr>
          <w:bCs/>
          <w:b/>
          <w:bCs/>
          <w:b/>
          <w:bCs/>
          <w:b/>
          <w:bCs/>
          <w:b/>
        </w:rPr>
        <w:t xml:space="preserve"> </w:t>
      </w:r>
      <w:r>
        <w:rPr>
          <w:iCs/>
          <w:i/>
          <w:bCs/>
          <w:b/>
          <w:bCs/>
          <w:b/>
          <w:bCs/>
          <w:b/>
          <w:bCs/>
          <w:b/>
        </w:rPr>
        <w:t xml:space="preserve">France Paris</w:t>
      </w:r>
      <w:r>
        <w:rPr>
          <w:bCs/>
          <w:b/>
          <w:bCs/>
          <w:b/>
          <w:bCs/>
          <w:b/>
          <w:bCs/>
          <w:b/>
        </w:rPr>
        <w:t xml:space="preserve">, urging them to consider socioeconomic factors when designing clinical trials. It is argued that true innovation requires inclusivity, and the unique demographic makeup of the city provides a vital testing ground for universal healthcare models.</w:t>
      </w:r>
    </w:p>
    <w:bookmarkEnd w:id="23"/>
    <w:bookmarkStart w:id="24" w:name="Xc2175fc08a4f5c648943879cf8eee6fba2766f7"/>
    <w:p>
      <w:pPr>
        <w:pStyle w:val="Heading2"/>
      </w:pPr>
      <w:r>
        <w:t xml:space="preserve">V. The Future Outlook: Digital Health and Global Collaboration</w:t>
      </w:r>
    </w:p>
    <w:p>
      <w:pPr>
        <w:pStyle w:val="FirstParagraph"/>
      </w:pPr>
      <w:r>
        <w:t xml:space="preserve">Chapter Four looks toward the horizon, focusing on digital health, artificial intelligence, and telemedicine. Here, the</w:t>
      </w:r>
      <w:r>
        <w:t xml:space="preserve"> </w:t>
      </w:r>
      <w:r>
        <w:rPr>
          <w:bCs/>
          <w:b/>
        </w:rPr>
        <w:t xml:space="preserve">Medical Researcheris depicted as increasingly interdisciplinary. The texts describe a new breed of scientist who collaborates with data scientists in Silicon Valley-style startups located within</w:t>
      </w:r>
      <w:r>
        <w:rPr>
          <w:bCs/>
          <w:b/>
        </w:rPr>
        <w:t xml:space="preserve"> </w:t>
      </w:r>
      <w:r>
        <w:rPr>
          <w:iCs/>
          <w:i/>
          <w:bCs/>
          <w:b/>
        </w:rPr>
        <w:t xml:space="preserve">France Paris</w:t>
      </w:r>
      <w:r>
        <w:rPr>
          <w:bCs/>
          <w:b/>
        </w:rPr>
        <w:t xml:space="preserve">.</w:t>
      </w:r>
      <w:r>
        <w:rPr>
          <w:bCs/>
          <w:b/>
        </w:rPr>
        <w:t xml:space="preserve"> </w:t>
      </w:r>
      <w:r>
        <w:rPr>
          <w:bCs/>
          <w:b/>
        </w:rPr>
        <w:t xml:space="preserve">The report concludes that the future of medical discovery relies heavily on the ability of these researchers to harness big data while preserving patient privacy. It emphasizes that</w:t>
      </w:r>
      <w:r>
        <w:rPr>
          <w:bCs/>
          <w:b/>
        </w:rPr>
        <w:t xml:space="preserve"> </w:t>
      </w:r>
      <w:r>
        <w:rPr>
          <w:bCs/>
          <w:b/>
          <w:bCs/>
          <w:b/>
        </w:rPr>
        <w:t xml:space="preserve">France Paris</w:t>
      </w:r>
      <w:r>
        <w:rPr>
          <w:bCs/>
          <w:b/>
        </w:rPr>
        <w:t xml:space="preserve">is positioning itself as a leader in "Health Data Hub" initiatives, aiming to create a centralized repository for anonymized health data. The</w:t>
      </w:r>
      <w:r>
        <w:rPr>
          <w:bCs/>
          <w:b/>
        </w:rPr>
        <w:t xml:space="preserve"> </w:t>
      </w:r>
      <w:r>
        <w:rPr>
          <w:bCs/>
          <w:b/>
          <w:bCs/>
          <w:b/>
        </w:rPr>
        <w:t xml:space="preserve">Medical Researcherwill be the primary user of this infrastructure, tasked with extracting insights that can improve population health outcomes not just locally, but globally.</w:t>
      </w:r>
    </w:p>
    <w:bookmarkEnd w:id="24"/>
    <w:bookmarkStart w:id="26" w:name="vi.-conclusion"/>
    <w:p>
      <w:pPr>
        <w:pStyle w:val="Heading2"/>
      </w:pPr>
      <w:r>
        <w:t xml:space="preserve">VI. Conclusion</w:t>
      </w:r>
    </w:p>
    <w:p>
      <w:pPr>
        <w:pStyle w:val="FirstParagraph"/>
      </w:pPr>
      <w:r>
        <w:t xml:space="preserve">In summary, this book report confirms that the</w:t>
      </w:r>
      <w:r>
        <w:t xml:space="preserve"> </w:t>
      </w:r>
      <w:r>
        <w:rPr>
          <w:bCs/>
          <w:b/>
        </w:rPr>
        <w:t xml:space="preserve">Medical Researcher</w:t>
      </w:r>
      <w:r>
        <w:rPr>
          <w:bCs/>
          <w:b/>
        </w:rPr>
        <w:t xml:space="preserve"> </w:t>
      </w:r>
      <w:r>
        <w:rPr>
          <w:bCs/>
          <w:b/>
          <w:bCs/>
          <w:b/>
        </w:rPr>
        <w:t xml:space="preserve">France Paris</w:t>
      </w:r>
      <w:r>
        <w:rPr>
          <w:bCs/>
          <w:b/>
        </w:rPr>
        <w:t xml:space="preserve">. They are heirs to a glorious tradition of discovery, burdened by rigorous ethical standards, yet empowered by cutting-edge technology and international collaboration.</w:t>
      </w:r>
      <w:r>
        <w:rPr>
          <w:bCs/>
          <w:b/>
        </w:rPr>
        <w:t xml:space="preserve"> </w:t>
      </w:r>
      <w:r>
        <w:rPr>
          <w:bCs/>
          <w:b/>
        </w:rPr>
        <w:t xml:space="preserve">The literature reviewed underscores that being a</w:t>
      </w:r>
      <w:r>
        <w:rPr>
          <w:bCs/>
          <w:b/>
        </w:rPr>
        <w:t xml:space="preserve"> </w:t>
      </w:r>
      <w:r>
        <w:rPr>
          <w:bCs/>
          <w:b/>
          <w:bCs/>
          <w:b/>
        </w:rPr>
        <w:t xml:space="preserve">Medical Researcher France Paris. As we look forward, it is imperative that institutions continue to support these researchers by fostering environments where innovation thrives amidst responsibility. The insights derived from this analysis suggest that investing in the</w:t>
      </w:r>
      <w:r>
        <w:rPr>
          <w:bCs/>
          <w:b/>
          <w:bCs/>
          <w:b/>
        </w:rPr>
        <w:t xml:space="preserve"> </w:t>
      </w:r>
      <w:r>
        <w:rPr>
          <w:bCs/>
          <w:b/>
          <w:bCs/>
          <w:b/>
          <w:bCs/>
          <w:b/>
        </w:rPr>
        <w:t xml:space="preserve">Medical Researcher France Paris</w:t>
      </w:r>
      <w:r>
        <w:rPr>
          <w:bCs/>
          <w:b/>
          <w:bCs/>
          <w:b/>
        </w:rPr>
        <w:t xml:space="preserve">.</w:t>
      </w:r>
    </w:p>
    <w:bookmarkStart w:id="25" w:name="vii.-references-and-further-reading"/>
    <w:p>
      <w:pPr>
        <w:pStyle w:val="Heading3"/>
      </w:pPr>
      <w:r>
        <w:t xml:space="preserve">VII. References and Further Reading</w:t>
      </w:r>
    </w:p>
    <w:p>
      <w:pPr>
        <w:numPr>
          <w:ilvl w:val="0"/>
          <w:numId w:val="1001"/>
        </w:numPr>
        <w:pStyle w:val="Compact"/>
      </w:pPr>
      <w:r>
        <w:rPr>
          <w:iCs/>
          <w:i/>
        </w:rPr>
        <w:t xml:space="preserve">The Pasteur Legacy: Microbiology in Modern Society.</w:t>
      </w:r>
    </w:p>
    <w:p>
      <w:pPr>
        <w:numPr>
          <w:ilvl w:val="0"/>
          <w:numId w:val="1001"/>
        </w:numPr>
        <w:pStyle w:val="Compact"/>
      </w:pPr>
      <w:r>
        <w:rPr>
          <w:iCs/>
          <w:i/>
        </w:rPr>
        <w:t xml:space="preserve">Inserm Annual Review: Translational Medicine Trends.</w:t>
      </w:r>
    </w:p>
    <w:p>
      <w:pPr>
        <w:numPr>
          <w:ilvl w:val="0"/>
          <w:numId w:val="1001"/>
        </w:numPr>
        <w:pStyle w:val="Compact"/>
      </w:pPr>
      <w:r>
        <w:rPr>
          <w:iCs/>
          <w:i/>
        </w:rPr>
        <w:t xml:space="preserve">Ethics and Innovation in European Health Policy (EU Commission).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Medical Researcher in France Paris</dc:title>
  <dc:creator/>
  <dc:language>en</dc:language>
  <cp:keywords/>
  <dcterms:created xsi:type="dcterms:W3CDTF">2026-07-29T18:25:31Z</dcterms:created>
  <dcterms:modified xsi:type="dcterms:W3CDTF">2026-07-29T18:25:31Z</dcterms:modified>
</cp:coreProperties>
</file>

<file path=docProps/custom.xml><?xml version="1.0" encoding="utf-8"?>
<Properties xmlns="http://schemas.openxmlformats.org/officeDocument/2006/custom-properties" xmlns:vt="http://schemas.openxmlformats.org/officeDocument/2006/docPropsVTypes"/>
</file>