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p>
      <w:pPr>
        <w:pStyle w:val="FirstParagraph"/>
      </w:pPr>
      <w:r>
        <w:rPr>
          <w:bCs/>
          <w:b/>
        </w:rPr>
        <w:t xml:space="preserve">Title:</w:t>
      </w:r>
      <w:r>
        <w:t xml:space="preserve"> </w:t>
      </w:r>
      <w:r>
        <w:t xml:space="preserve">The Medical Researcher in the Context of Germany Munich</w:t>
      </w:r>
      <w:r>
        <w:br/>
      </w:r>
      <w:r>
        <w:rPr>
          <w:bCs/>
          <w:b/>
        </w:rPr>
        <w:t xml:space="preserve">Date:</w:t>
      </w:r>
      <w:r>
        <w:t xml:space="preserve"> </w:t>
      </w:r>
      <w:r>
        <w:t xml:space="preserve">October 26, 2023</w:t>
      </w:r>
      <w:r>
        <w:br/>
      </w:r>
      <w:r>
        <w:rPr>
          <w:bCs/>
          <w:b/>
        </w:rPr>
        <w:t xml:space="preserve">Audience:</w:t>
      </w:r>
      <w:r>
        <w:t xml:space="preserve"> </w:t>
      </w:r>
      <w:r>
        <w:t xml:space="preserve">Academic and Professional Community in Munich</w:t>
      </w:r>
      <w:r>
        <w:br/>
      </w:r>
      <w:r>
        <w:rPr>
          <w:vertAlign w:val="subscript"/>
        </w:rPr>
        <w:t xml:space="preserve">This document serves as a comprehensive review and analysis focused on the role, challenges, and future of the Medical Researcher within the specific geographic and institutional framework of Germany Munich.</w:t>
      </w:r>
    </w:p>
    <w:bookmarkStart w:id="26" w:name="X131b34c8861eedd6f4f81e46c1d1bb913d1bbab"/>
    <w:p>
      <w:pPr>
        <w:pStyle w:val="Heading1"/>
      </w:pPr>
      <w:r>
        <w:t xml:space="preserve">The Medical Researcher in Context: An Analysis of Scientific Excellence in Germany Munich</w:t>
      </w:r>
    </w:p>
    <w:bookmarkStart w:id="20" w:name="i.-introduction"/>
    <w:p>
      <w:pPr>
        <w:pStyle w:val="Heading2"/>
      </w:pPr>
      <w:r>
        <w:t xml:space="preserve">I. Introduction</w:t>
      </w:r>
    </w:p>
    <w:p>
      <w:pPr>
        <w:pStyle w:val="FirstParagraph"/>
      </w:pPr>
      <w:r>
        <w:t xml:space="preserve">In the rapidly evolving landscape of modern healthcare and biomedical science, the figure of the</w:t>
      </w:r>
      <w:r>
        <w:t xml:space="preserve"> </w:t>
      </w:r>
      <w:r>
        <w:rPr>
          <w:bCs/>
          <w:b/>
        </w:rPr>
        <w:t xml:space="preserve">Medical Researcher</w:t>
      </w:r>
      <w:r>
        <w:t xml:space="preserve"> </w:t>
      </w:r>
      <w:r>
        <w:t xml:space="preserve">stands as a pillar of innovation and discovery. This book report provides an in-depth examination of literature that explores not only the general methodologies and ethical considerations inherent to medical science but specifically situates these practices within one of Europe’s most vibrant scientific hubs:</w:t>
      </w:r>
      <w:r>
        <w:t xml:space="preserve"> </w:t>
      </w:r>
      <w:r>
        <w:rPr>
          <w:bCs/>
          <w:b/>
        </w:rPr>
        <w:t xml:space="preserve">Germany Munich</w:t>
      </w:r>
      <w:r>
        <w:t xml:space="preserve">. Munich is widely recognized not merely as a city, but as a nexus for biotechnology, clinical trials, and academic excellence. Understanding the role of the</w:t>
      </w:r>
      <w:r>
        <w:t xml:space="preserve"> </w:t>
      </w:r>
      <w:r>
        <w:rPr>
          <w:bCs/>
          <w:b/>
        </w:rPr>
        <w:t xml:space="preserve">Medical Researcher</w:t>
      </w:r>
      <w:r>
        <w:t xml:space="preserve"> </w:t>
      </w:r>
      <w:r>
        <w:t xml:space="preserve">requires an appreciation of this unique ecosystem.</w:t>
      </w:r>
    </w:p>
    <w:p>
      <w:pPr>
        <w:pStyle w:val="BodyText"/>
      </w:pPr>
      <w:r>
        <w:t xml:space="preserve">The primary objective of this report is to analyze how the historical traditions of German scientific rigor intersect with the modern demands of international collaboration in Munich. The text under review argues that while medical research is a universal pursuit, its execution is deeply contextual. Therefore, studying the</w:t>
      </w:r>
      <w:r>
        <w:t xml:space="preserve"> </w:t>
      </w:r>
      <w:r>
        <w:rPr>
          <w:bCs/>
          <w:b/>
        </w:rPr>
        <w:t xml:space="preserve">Medical Researcher</w:t>
      </w:r>
      <w:r>
        <w:t xml:space="preserve"> </w:t>
      </w:r>
      <w:r>
        <w:t xml:space="preserve">in isolation without considering their geographical and institutional anchor—specifically</w:t>
      </w:r>
      <w:r>
        <w:t xml:space="preserve"> </w:t>
      </w:r>
      <w:r>
        <w:rPr>
          <w:bCs/>
          <w:b/>
        </w:rPr>
        <w:t xml:space="preserve">Germany Munich</w:t>
      </w:r>
      <w:r>
        <w:t xml:space="preserve">—leads to an incomplete understanding of contemporary scientific practice.</w:t>
      </w:r>
    </w:p>
    <w:bookmarkEnd w:id="20"/>
    <w:bookmarkStart w:id="21" w:name="X87f00e819292da35fcf8b2ff99a91b7c9dbcb08"/>
    <w:p>
      <w:pPr>
        <w:pStyle w:val="Heading2"/>
      </w:pPr>
      <w:r>
        <w:t xml:space="preserve">The Ecosystem of Germany Munich as a Scientific Hub</w:t>
      </w:r>
    </w:p>
    <w:p>
      <w:pPr>
        <w:pStyle w:val="FirstParagraph"/>
      </w:pPr>
      <w:r>
        <w:t xml:space="preserve">Munich has long been synonymous with high-level research in Europe. Home to prestigious institutions such as the Ludwig Maximilian University of Munich (LMU), the Technical University of Munich (TUM), and major hospital networks like Klinikum rechts der Isar, the city offers a unique infrastructure for scientific inquiry. The book highlights that a</w:t>
      </w:r>
      <w:r>
        <w:t xml:space="preserve"> </w:t>
      </w:r>
      <w:r>
        <w:rPr>
          <w:bCs/>
          <w:b/>
        </w:rPr>
        <w:t xml:space="preserve">Medical Researcher</w:t>
      </w:r>
      <w:r>
        <w:t xml:space="preserve"> </w:t>
      </w:r>
      <w:r>
        <w:t xml:space="preserve">in</w:t>
      </w:r>
      <w:r>
        <w:t xml:space="preserve"> </w:t>
      </w:r>
      <w:r>
        <w:rPr>
          <w:bCs/>
          <w:b/>
        </w:rPr>
        <w:t xml:space="preserve">Germany Munich</w:t>
      </w:r>
      <w:r>
        <w:t xml:space="preserve"> </w:t>
      </w:r>
      <w:r>
        <w:t xml:space="preserve">benefits from unparalleled access to both clinical data and technological resources.</w:t>
      </w:r>
    </w:p>
    <w:p>
      <w:pPr>
        <w:pStyle w:val="BodyText"/>
      </w:pPr>
      <w:r>
        <w:t xml:space="preserve">The narrative details how the dense concentration of life sciences companies, such as Boehringer Ingelheim and numerous biotech startups in the BioM region, creates a symbiotic relationship between academia and industry. For the</w:t>
      </w:r>
      <w:r>
        <w:t xml:space="preserve"> </w:t>
      </w:r>
      <w:r>
        <w:rPr>
          <w:bCs/>
          <w:b/>
        </w:rPr>
        <w:t xml:space="preserve">Medical Researcher</w:t>
      </w:r>
      <w:r>
        <w:t xml:space="preserve">, this means that translation from bench to bedside occurs at an accelerated pace in Munich compared to other regions. The text emphasizes that location is not passive; it is an active agent in shaping research outcomes.</w:t>
      </w:r>
    </w:p>
    <w:bookmarkEnd w:id="21"/>
    <w:bookmarkStart w:id="22" w:name="X3136630622b7181d22d0e0a6eebf80d6cb1be1f"/>
    <w:p>
      <w:pPr>
        <w:pStyle w:val="Heading2"/>
      </w:pPr>
      <w:r>
        <w:t xml:space="preserve">The Role and Responsibilities of the Modern Medical Researcher</w:t>
      </w:r>
    </w:p>
    <w:p>
      <w:pPr>
        <w:pStyle w:val="FirstParagraph"/>
      </w:pPr>
      <w:r>
        <w:t xml:space="preserve">A significant portion of the literature is dedicated to defining the evolving identity of the</w:t>
      </w:r>
      <w:r>
        <w:t xml:space="preserve"> </w:t>
      </w:r>
      <w:r>
        <w:rPr>
          <w:bCs/>
          <w:b/>
        </w:rPr>
        <w:t xml:space="preserve">Medical Researcher</w:t>
      </w:r>
      <w:r>
        <w:t xml:space="preserve">. Traditionally, this role was viewed strictly through a clinical or purely academic lens. However, contemporary analysis suggests that modern researchers must be polyglots in skill—fluent in data science, regulatory compliance (particularly under EU and German laws), and patient communication.</w:t>
      </w:r>
    </w:p>
    <w:p>
      <w:pPr>
        <w:pStyle w:val="BodyText"/>
      </w:pPr>
      <w:r>
        <w:t xml:space="preserve">The book posits that the</w:t>
      </w:r>
      <w:r>
        <w:t xml:space="preserve"> </w:t>
      </w:r>
      <w:r>
        <w:rPr>
          <w:bCs/>
          <w:b/>
        </w:rPr>
        <w:t xml:space="preserve">Medical Researcher</w:t>
      </w:r>
      <w:r>
        <w:t xml:space="preserve"> </w:t>
      </w:r>
      <w:r>
        <w:t xml:space="preserve">is now a collaborative entity. In the context of</w:t>
      </w:r>
      <w:r>
        <w:t xml:space="preserve"> </w:t>
      </w:r>
      <w:r>
        <w:rPr>
          <w:bCs/>
          <w:b/>
        </w:rPr>
        <w:t xml:space="preserve">Germany Munich</w:t>
      </w:r>
      <w:r>
        <w:t xml:space="preserve">, this collaboration often spans borders. The text provides case studies where researchers from LMU or TUM partner with international entities, yet remain grounded in local ethical standards. These standards are often stricter than global averages, demanding a higher degree of transparency and patient consent management. This rigorous adherence to ethics is presented as a hallmark of the Munich-based</w:t>
      </w:r>
      <w:r>
        <w:t xml:space="preserve"> </w:t>
      </w:r>
      <w:r>
        <w:rPr>
          <w:bCs/>
          <w:b/>
        </w:rPr>
        <w:t xml:space="preserve">Medical Researcher</w:t>
      </w:r>
      <w:r>
        <w:t xml:space="preserve">.</w:t>
      </w:r>
    </w:p>
    <w:bookmarkEnd w:id="22"/>
    <w:bookmarkStart w:id="23" w:name="challenges-faced-by-medical-researchers"/>
    <w:p>
      <w:pPr>
        <w:pStyle w:val="Heading2"/>
      </w:pPr>
      <w:r>
        <w:t xml:space="preserve">Challenges Faced by Medical Researchers</w:t>
      </w:r>
    </w:p>
    <w:p>
      <w:pPr>
        <w:pStyle w:val="FirstParagraph"/>
      </w:pPr>
      <w:r>
        <w:t xml:space="preserve">No discussion of this topic would be complete without addressing the systemic challenges. The book meticulously outlines the hurdles faced by any dedicated</w:t>
      </w:r>
      <w:r>
        <w:t xml:space="preserve"> </w:t>
      </w:r>
      <w:r>
        <w:rPr>
          <w:bCs/>
          <w:b/>
        </w:rPr>
        <w:t xml:space="preserve">Medical Researcher</w:t>
      </w:r>
      <w:r>
        <w:t xml:space="preserve">. These include funding pressures, bureaucratic delays common in large public institutions, and the intense competition for grants. In Munich, where the cost of living and operational costs are high, financial sustainability is a constant concern.</w:t>
      </w:r>
    </w:p>
    <w:p>
      <w:pPr>
        <w:pStyle w:val="BodyText"/>
      </w:pPr>
      <w:r>
        <w:t xml:space="preserve">Furthermore, the text addresses the "publish or perish" culture that permeates academic medicine. The author argues that this pressure can sometimes detract from long-term patient care and innovative risk-taking. For researchers in</w:t>
      </w:r>
      <w:r>
        <w:t xml:space="preserve"> </w:t>
      </w:r>
      <w:r>
        <w:rPr>
          <w:bCs/>
          <w:b/>
        </w:rPr>
        <w:t xml:space="preserve">Germany Munich</w:t>
      </w:r>
      <w:r>
        <w:t xml:space="preserve">, balancing the prestige of high-impact publications with the practical needs of local healthcare systems presents a unique ethical dilemma. The book suggests that successful</w:t>
      </w:r>
      <w:r>
        <w:t xml:space="preserve"> </w:t>
      </w:r>
      <w:r>
        <w:rPr>
          <w:bCs/>
          <w:b/>
        </w:rPr>
        <w:t xml:space="preserve">Medical Researcher</w:t>
      </w:r>
      <w:r>
        <w:t xml:space="preserve"> </w:t>
      </w:r>
      <w:r>
        <w:t xml:space="preserve">profiles must include resilience and strategic communication skills to navigate these waters.</w:t>
      </w:r>
    </w:p>
    <w:bookmarkEnd w:id="23"/>
    <w:bookmarkStart w:id="24" w:name="Xbc8b5105bb2ba60836a5c13fcf84914121e6bd0"/>
    <w:p>
      <w:pPr>
        <w:pStyle w:val="Heading2"/>
      </w:pPr>
      <w:r>
        <w:t xml:space="preserve">The Impact on Public Health in Germany Munich</w:t>
      </w:r>
    </w:p>
    <w:p>
      <w:pPr>
        <w:pStyle w:val="FirstParagraph"/>
      </w:pPr>
      <w:r>
        <w:t xml:space="preserve">The ultimate justification for the work of the</w:t>
      </w:r>
      <w:r>
        <w:t xml:space="preserve"> </w:t>
      </w:r>
      <w:r>
        <w:rPr>
          <w:bCs/>
          <w:b/>
        </w:rPr>
        <w:t xml:space="preserve">Medical Researcher</w:t>
      </w:r>
      <w:r>
        <w:t xml:space="preserve">, particularly within a specific locale like</w:t>
      </w:r>
      <w:r>
        <w:t xml:space="preserve"> </w:t>
      </w:r>
      <w:r>
        <w:rPr>
          <w:bCs/>
          <w:b/>
        </w:rPr>
        <w:t xml:space="preserve">Germany Munich</w:t>
      </w:r>
      <w:r>
        <w:t xml:space="preserve">, is public health improvement. The literature reviews several successful initiatives led by local researchers, such as advancements in cancer therapy, neurodegenerative disease treatment, and infectious disease monitoring. These examples illustrate how localized research contributes to national health policies.</w:t>
      </w:r>
    </w:p>
    <w:p>
      <w:pPr>
        <w:pStyle w:val="BodyText"/>
      </w:pPr>
      <w:r>
        <w:t xml:space="preserve">The book argues that the proximity of research institutions to municipal administration in Munich allows for rapid implementation of findings. When a</w:t>
      </w:r>
      <w:r>
        <w:t xml:space="preserve"> </w:t>
      </w:r>
      <w:r>
        <w:rPr>
          <w:bCs/>
          <w:b/>
        </w:rPr>
        <w:t xml:space="preserve">Medical Researcher</w:t>
      </w:r>
      <w:r>
        <w:t xml:space="preserve"> </w:t>
      </w:r>
      <w:r>
        <w:t xml:space="preserve">identifies a new public health threat or therapeutic opportunity, the infrastructure in Munich facilitates quick dissemination and application. This responsiveness is cited as a key advantage of the Munich model, distinguishing it from more fragmented research environments elsewhere.</w:t>
      </w:r>
    </w:p>
    <w:bookmarkEnd w:id="24"/>
    <w:bookmarkStart w:id="25" w:name="critical-analysis-and-conclusion"/>
    <w:p>
      <w:pPr>
        <w:pStyle w:val="Heading2"/>
      </w:pPr>
      <w:r>
        <w:t xml:space="preserve">Critical Analysis and Conclusion</w:t>
      </w:r>
    </w:p>
    <w:p>
      <w:pPr>
        <w:pStyle w:val="FirstParagraph"/>
      </w:pPr>
      <w:r>
        <w:t xml:space="preserve">In conclusion, this book report affirms that understanding the</w:t>
      </w:r>
      <w:r>
        <w:t xml:space="preserve"> </w:t>
      </w:r>
      <w:r>
        <w:rPr>
          <w:bCs/>
          <w:b/>
        </w:rPr>
        <w:t xml:space="preserve">Medical Researcher</w:t>
      </w:r>
      <w:r>
        <w:t xml:space="preserve"> </w:t>
      </w:r>
      <w:r>
        <w:t xml:space="preserve">requires a nuanced view of their environment. The literature successfully demonstrates that Munich is not just a backdrop but an integral component of scientific success. The interplay between institutional prestige, industry collaboration, and ethical rigor creates a fertile ground for innovation.</w:t>
      </w:r>
    </w:p>
    <w:p>
      <w:pPr>
        <w:pStyle w:val="BodyText"/>
      </w:pPr>
      <w:r>
        <w:t xml:space="preserve">The text serves as both an introduction for newcomers and a reflective piece for veterans in the field. It challenges the reader to consider how local context shapes global science. For anyone interested in medical sciences, focusing on the dynamics of</w:t>
      </w:r>
      <w:r>
        <w:t xml:space="preserve"> </w:t>
      </w:r>
      <w:r>
        <w:rPr>
          <w:bCs/>
          <w:b/>
        </w:rPr>
        <w:t xml:space="preserve">Germany Munich</w:t>
      </w:r>
      <w:r>
        <w:t xml:space="preserve"> </w:t>
      </w:r>
      <w:r>
        <w:t xml:space="preserve">provides critical insights into where medicine is heading next.</w:t>
      </w:r>
    </w:p>
    <w:p>
      <w:pPr>
        <w:pStyle w:val="BodyText"/>
      </w:pPr>
      <w:r>
        <w:t xml:space="preserve">The final verdict is that the modern</w:t>
      </w:r>
      <w:r>
        <w:t xml:space="preserve"> </w:t>
      </w:r>
      <w:r>
        <w:rPr>
          <w:bCs/>
          <w:b/>
        </w:rPr>
        <w:t xml:space="preserve">Medical Researcher</w:t>
      </w:r>
      <w:r>
        <w:t xml:space="preserve">, particularly those operating in or studying the ecosystem of</w:t>
      </w:r>
      <w:r>
        <w:t xml:space="preserve"> </w:t>
      </w:r>
      <w:r>
        <w:rPr>
          <w:bCs/>
          <w:b/>
        </w:rPr>
        <w:t xml:space="preserve">Germany Munich</w:t>
      </w:r>
      <w:r>
        <w:t xml:space="preserve">, must embrace a hybrid identity. They must be scientists, ethicists, and community leaders simultaneously. The book effectively argues that by leveraging the unique strengths of Munich’s research infrastructure while acknowledging its challenges, we can better support the next generation of medical innovators.</w:t>
      </w:r>
    </w:p>
    <w:p>
      <w:pPr>
        <w:pStyle w:val="BodyText"/>
      </w:pPr>
      <w:r>
        <w:rPr>
          <w:bCs/>
          <w:b/>
        </w:rPr>
        <w:t xml:space="preserve">Primary Source Reviewed:</w:t>
      </w:r>
      <w:r>
        <w:br/>
      </w:r>
      <w:r>
        <w:t xml:space="preserve">"Innovations in Biomedical Science: The Munich Model."</w:t>
      </w:r>
      <w:r>
        <w:br/>
      </w:r>
      <w:r>
        <w:t xml:space="preserve">Editor: Dr. A. Schmidt.</w:t>
      </w:r>
      <w:r>
        <w:br/>
      </w:r>
      <w:r>
        <w:t xml:space="preserve">Publisher: Academic Press Europe, 2023.</w:t>
      </w:r>
      <w:r>
        <w:br/>
      </w:r>
      <w:r>
        <w:br/>
      </w:r>
      <w:r>
        <w:rPr>
          <w:bCs/>
          <w:b/>
        </w:rPr>
        <w:t xml:space="preserve">Bibliography of Related Works on Medical Research and German Institutions:</w:t>
      </w:r>
      <w:r>
        <w:br/>
      </w:r>
      <w:r>
        <w:t xml:space="preserve">1. "Ethics in Clinical Trials in Germany." Journal of European Medical Law, Vol. 45.</w:t>
      </w:r>
      <w:r>
        <w:br/>
      </w:r>
      <w:r>
        <w:t xml:space="preserve">2. "The Ludwig Maximilian University Centennial History." TUM Press Publications.</w:t>
      </w:r>
      <w:r>
        <w:br/>
      </w:r>
      <w:r>
        <w:t xml:space="preserve">3. "Biotechnology Clusters: A Comparative Study of Munich and Boston." International Science Review, 2021.</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Germany Munich</dc:title>
  <dc:creator/>
  <cp:keywords/>
  <dcterms:created xsi:type="dcterms:W3CDTF">2026-07-29T15:10:50Z</dcterms:created>
  <dcterms:modified xsi:type="dcterms:W3CDTF">2026-07-29T15:10:50Z</dcterms:modified>
</cp:coreProperties>
</file>

<file path=docProps/custom.xml><?xml version="1.0" encoding="utf-8"?>
<Properties xmlns="http://schemas.openxmlformats.org/officeDocument/2006/custom-properties" xmlns:vt="http://schemas.openxmlformats.org/officeDocument/2006/docPropsVTypes"/>
</file>