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30" w:name="X7377e38fda03eca172754e89a3f0bdbeefbc1e8"/>
    <w:p>
      <w:pPr>
        <w:pStyle w:val="Heading1"/>
      </w:pPr>
      <w:r>
        <w:t xml:space="preserve">Book Report: The Role of the Medical Researcher in Kuwait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Modern Medical Research and Healthcare Infrastructure</w:t>
      </w:r>
      <w:r>
        <w:br/>
      </w:r>
      <w:r>
        <w:rPr>
          <w:bCs/>
          <w:b/>
        </w:rPr>
        <w:t xml:space="preserve">Purpose:</w:t>
      </w:r>
      <w:r>
        <w:t xml:space="preserve"> </w:t>
      </w:r>
      <w:r>
        <w:t xml:space="preserve">To evaluate the impact and responsibilities of the Medical Researcher within the specific socio-economic context of Kuwait City.</w:t>
      </w:r>
    </w:p>
    <w:bookmarkStart w:id="20" w:name="introduction"/>
    <w:p>
      <w:pPr>
        <w:pStyle w:val="Heading2"/>
      </w:pPr>
      <w:r>
        <w:t xml:space="preserve">1. Introduction</w:t>
      </w:r>
    </w:p>
    <w:p>
      <w:pPr>
        <w:pStyle w:val="FirstParagraph"/>
      </w:pPr>
      <w:r>
        <w:t xml:space="preserve">In recent decades, the landscape of healthcare in the Middle East has undergone a profound transformation. At the heart of this evolution lies a pivotal figure: the Medical Researcher. This book report provides an extensive analysis of how medical research intersects with public health policy, academic institutions, and community wellness within Kuwait City. As Kuwait City strives to diversify its economy beyond oil dependency through Vision 2035 (Kuwait New), the focus on human capital development in science and medicine has become paramount.</w:t>
      </w:r>
    </w:p>
    <w:p>
      <w:pPr>
        <w:pStyle w:val="BodyText"/>
      </w:pPr>
      <w:r>
        <w:t xml:space="preserve">The purpose of this report is not merely to summarize existing literature but to synthesize a comprehensive understanding of how the Medical Researcher acts as a bridge between theoretical knowledge and practical application. In the context of Kuwait City, where high rates of non-communicable diseases coexist with emerging infectious threats, the role extends far beyond laboratory work. It involves cultural competency, ethical stewardship, and strategic collaboration with international health organizations.</w:t>
      </w:r>
    </w:p>
    <w:bookmarkEnd w:id="20"/>
    <w:bookmarkStart w:id="23" w:name="profile"/>
    <w:p>
      <w:pPr>
        <w:pStyle w:val="Heading2"/>
      </w:pPr>
      <w:r>
        <w:t xml:space="preserve">2. Profile of the Medical Researcher in a Gulf Context</w:t>
      </w:r>
    </w:p>
    <w:p>
      <w:pPr>
        <w:pStyle w:val="FirstParagraph"/>
      </w:pPr>
      <w:r>
        <w:t xml:space="preserve">The modern Medical Researcher is no longer confined to the isolation of a laboratory bench. In Kuwait City, this professional is expected to be a hybrid expert: part scientist, part clinician, and part policy advisor. The literature reviewed for this report highlights several key competencies required for success in this region.</w:t>
      </w:r>
    </w:p>
    <w:bookmarkStart w:id="21" w:name="scientific-rigor-and-innovation"/>
    <w:p>
      <w:pPr>
        <w:pStyle w:val="Heading3"/>
      </w:pPr>
      <w:r>
        <w:t xml:space="preserve">2.1 Scientific Rigor and Innovation</w:t>
      </w:r>
    </w:p>
    <w:p>
      <w:pPr>
        <w:pStyle w:val="FirstParagraph"/>
      </w:pPr>
      <w:r>
        <w:t xml:space="preserve">A fundamental aspect of the Medical Researcher is the ability to conduct rigorous, data-driven investigations. In Kuwait City, research topics often focus on genetics due to consanguinity trends, lifestyle diseases such as diabetes and hypertension (which are prevalent in the GCC region), and environmental health issues related to desert climates. The Medical Researcher must employ advanced statistical methods and genomic sequencing technologies to provide insights that are globally relevant but locally applicable.</w:t>
      </w:r>
    </w:p>
    <w:bookmarkEnd w:id="21"/>
    <w:bookmarkStart w:id="22" w:name="ethical-considerations"/>
    <w:p>
      <w:pPr>
        <w:pStyle w:val="Heading3"/>
      </w:pPr>
      <w:r>
        <w:t xml:space="preserve">2.2 Ethical Considerations</w:t>
      </w:r>
    </w:p>
    <w:p>
      <w:pPr>
        <w:pStyle w:val="FirstParagraph"/>
      </w:pPr>
      <w:r>
        <w:t xml:space="preserve">Ethics in research is a critical theme explored throughout the report. In Kuwait City, cultural and religious values significantly influence how medical interventions and data collection are perceived. A successful Medical Researcher must navigate these sensitivities with grace, ensuring that informed consent processes are culturally appropriate and that privacy rights are respected according to both local norms and international standards such as the Declaration of Helsinki.</w:t>
      </w:r>
    </w:p>
    <w:bookmarkEnd w:id="22"/>
    <w:bookmarkEnd w:id="23"/>
    <w:bookmarkStart w:id="26" w:name="institutional"/>
    <w:p>
      <w:pPr>
        <w:pStyle w:val="Heading2"/>
      </w:pPr>
      <w:r>
        <w:t xml:space="preserve">3. Institutional Framework in Kuwait City</w:t>
      </w:r>
    </w:p>
    <w:p>
      <w:pPr>
        <w:pStyle w:val="FirstParagraph"/>
      </w:pPr>
      <w:r>
        <w:t xml:space="preserve">The efficacy of any Medical Researcher is heavily dependent on the institutional support they receive. In Kuwait City, this support structure is centered around three main pillars: The Ministry of Health (MOH), Academic Institutions (such as the American University of Beirut's nearby collaborations or local universities like Kuwait University and Gulf Medical University), and Private Sector Hospitals.</w:t>
      </w:r>
    </w:p>
    <w:bookmarkStart w:id="24" w:name="X24b276a63cca5a8ac8b41ca2cd7805ea62e4c2a"/>
    <w:p>
      <w:pPr>
        <w:pStyle w:val="Heading3"/>
      </w:pPr>
      <w:r>
        <w:t xml:space="preserve">3.1 Collaboration with the Ministry of Health</w:t>
      </w:r>
    </w:p>
    <w:p>
      <w:pPr>
        <w:pStyle w:val="FirstParagraph"/>
      </w:pPr>
      <w:r>
        <w:t xml:space="preserve">The MOH in Kuwait City serves as a primary data source for epidemiological studies. Medical Researchers often collaborate with government bodies to track disease outbreaks, analyze vaccination efficacy, and assess the long-term impact of public health campaigns. This partnership is vital for translating research findings into actionable government policies.</w:t>
      </w:r>
    </w:p>
    <w:bookmarkEnd w:id="24"/>
    <w:bookmarkStart w:id="25" w:name="academic-partnerships"/>
    <w:p>
      <w:pPr>
        <w:pStyle w:val="Heading3"/>
      </w:pPr>
      <w:r>
        <w:t xml:space="preserve">3.2 Academic Partnerships</w:t>
      </w:r>
    </w:p>
    <w:p>
      <w:pPr>
        <w:pStyle w:val="FirstParagraph"/>
      </w:pPr>
      <w:r>
        <w:t xml:space="preserve">Universities in Kuwait City provide the educational backbone for future researchers. The report emphasizes the need for robust graduate programs that focus on translational medicine—research that moves quickly from "bench to bedside." Medical Researchers in this region are increasingly expected to mentor students and foster a culture of inquiry among the youth, contributing to national capacity building.</w:t>
      </w:r>
    </w:p>
    <w:bookmarkEnd w:id="25"/>
    <w:bookmarkEnd w:id="26"/>
    <w:bookmarkStart w:id="27" w:name="challenges"/>
    <w:p>
      <w:pPr>
        <w:pStyle w:val="Heading2"/>
      </w:pPr>
      <w:r>
        <w:t xml:space="preserve">4. Challenges Faced by Medical Researchers</w:t>
      </w:r>
    </w:p>
    <w:p>
      <w:pPr>
        <w:pStyle w:val="FirstParagraph"/>
      </w:pPr>
      <w:r>
        <w:t xml:space="preserve">Despite significant advancements, the Medical Researcher in Kuwait City faces unique challenges that must be addressed to maintain high standards of care and innovation.</w:t>
      </w:r>
    </w:p>
    <w:p>
      <w:pPr>
        <w:numPr>
          <w:ilvl w:val="0"/>
          <w:numId w:val="1001"/>
        </w:numPr>
        <w:pStyle w:val="Compact"/>
      </w:pPr>
      <w:r>
        <w:rPr>
          <w:bCs/>
          <w:b/>
        </w:rPr>
        <w:t xml:space="preserve">Bureaucratic Hurdles:</w:t>
      </w:r>
      <w:r>
        <w:t xml:space="preserve"> </w:t>
      </w:r>
      <w:r>
        <w:t xml:space="preserve">Navigating administrative processes for funding approval and ethical clearance can be time-consuming, potentially delaying critical research initiatives.</w:t>
      </w:r>
    </w:p>
    <w:p>
      <w:pPr>
        <w:numPr>
          <w:ilvl w:val="0"/>
          <w:numId w:val="1001"/>
        </w:numPr>
        <w:pStyle w:val="Compact"/>
      </w:pPr>
      <w:r>
        <w:rPr>
          <w:bCs/>
          <w:b/>
        </w:rPr>
        <w:t xml:space="preserve">Data Silos:</w:t>
      </w:r>
      <w:r>
        <w:t xml:space="preserve"> </w:t>
      </w:r>
      <w:r>
        <w:t xml:space="preserve">Fragmentation of health data between public hospitals, private clinics, and government entities hinders comprehensive analysis. The Medical Researcher often struggles to access unified datasets necessary for large-scale studies.</w:t>
      </w:r>
    </w:p>
    <w:p>
      <w:pPr>
        <w:numPr>
          <w:ilvl w:val="0"/>
          <w:numId w:val="1001"/>
        </w:numPr>
        <w:pStyle w:val="Compact"/>
      </w:pPr>
      <w:r>
        <w:rPr>
          <w:bCs/>
          <w:b/>
        </w:rPr>
        <w:t xml:space="preserve">Talent Retention:</w:t>
      </w:r>
      <w:r>
        <w:t xml:space="preserve"> </w:t>
      </w:r>
      <w:r>
        <w:t xml:space="preserve">While Kuwait City attracts top talent from across the Arab world and beyond, retaining local expertise requires competitive compensation structures and clear career progression pathways within the research sector.</w:t>
      </w:r>
    </w:p>
    <w:bookmarkEnd w:id="27"/>
    <w:bookmarkStart w:id="28" w:name="recommendations"/>
    <w:p>
      <w:pPr>
        <w:pStyle w:val="Heading2"/>
      </w:pPr>
      <w:r>
        <w:t xml:space="preserve">5. Strategic Recommendations</w:t>
      </w:r>
    </w:p>
    <w:p>
      <w:pPr>
        <w:pStyle w:val="FirstParagraph"/>
      </w:pPr>
      <w:r>
        <w:t xml:space="preserve">To enhance the impact of medical research in Kuwait City, this report proposes several strategic recommendations:</w:t>
      </w:r>
    </w:p>
    <w:p>
      <w:pPr>
        <w:numPr>
          <w:ilvl w:val="0"/>
          <w:numId w:val="1002"/>
        </w:numPr>
        <w:pStyle w:val="Compact"/>
      </w:pPr>
      <w:r>
        <w:rPr>
          <w:bCs/>
          <w:b/>
        </w:rPr>
        <w:t xml:space="preserve">Digital Integration:</w:t>
      </w:r>
      <w:r>
        <w:t xml:space="preserve"> </w:t>
      </w:r>
      <w:r>
        <w:t xml:space="preserve">Implement unified electronic health record (EHR) systems that allow Medical Researchers to access anonymized data securely. This would streamline epidemiological studies and reduce duplication of effort.</w:t>
      </w:r>
    </w:p>
    <w:p>
      <w:pPr>
        <w:numPr>
          <w:ilvl w:val="0"/>
          <w:numId w:val="1002"/>
        </w:numPr>
        <w:pStyle w:val="Compact"/>
      </w:pPr>
      <w:r>
        <w:rPr>
          <w:bCs/>
          <w:b/>
        </w:rPr>
        <w:t xml:space="preserve">Public-Private Partnerships:</w:t>
      </w:r>
      <w:r>
        <w:t xml:space="preserve"> </w:t>
      </w:r>
      <w:r>
        <w:t xml:space="preserve">Encourage joint ventures between the government, universities, and pharmaceutical companies. The private sector can provide funding and logistical support, while academic institutions offer intellectual capital.</w:t>
      </w:r>
    </w:p>
    <w:p>
      <w:pPr>
        <w:numPr>
          <w:ilvl w:val="0"/>
          <w:numId w:val="1002"/>
        </w:numPr>
        <w:pStyle w:val="Compact"/>
      </w:pPr>
      <w:r>
        <w:t xml:space="preserve">Citizen Science Engagement:</w:t>
      </w:r>
    </w:p>
    <w:bookmarkEnd w:id="28"/>
    <w:bookmarkStart w:id="29" w:name="conclusion"/>
    <w:p>
      <w:pPr>
        <w:pStyle w:val="Heading2"/>
      </w:pPr>
      <w:r>
        <w:t xml:space="preserve">6. Conclusion</w:t>
      </w:r>
    </w:p>
    <w:p>
      <w:pPr>
        <w:pStyle w:val="FirstParagraph"/>
      </w:pPr>
      <w:r>
        <w:t xml:space="preserve">In conclusion, the Medical Researcher plays a cornerstone role in shaping the health future of Kuwait City. They are not merely observers of disease but active architects of public health solutions. The synthesis of traditional medical knowledge with cutting-edge technology allows Kuwait City to address both local health challenges and contribute to global medical science.</w:t>
      </w:r>
    </w:p>
    <w:p>
      <w:pPr>
        <w:pStyle w:val="BodyText"/>
      </w:pPr>
      <w:r>
        <w:t xml:space="preserve">The journey toward a healthier Kuwait City is paved with the efforts of dedicated researchers who navigate complex ethical landscapes, collaborate across institutional boundaries, and remain committed to scientific excellence. As documented in this report, supporting these professionals through better infrastructure, data accessibility, and public engagement will yield significant returns in life expectancy and quality of life for all residents.</w:t>
      </w:r>
    </w:p>
    <w:p>
      <w:pPr>
        <w:pStyle w:val="BodyText"/>
      </w:pPr>
      <w:r>
        <w:t xml:space="preserve">Ultimately, the integration of the Medical Researcher into the fabric of Kuwait City’s society represents a shift from passive healthcare consumption to active health creation. By empowering these individuals, Kuwait City is not only improving its current health outcomes but also securing its status as a regional hub for medical innovation and wellness in the 21st century.</w:t>
      </w:r>
    </w:p>
    <w:p>
      <w:r>
        <w:pict>
          <v:rect style="width:0;height:1.5pt" o:hralign="center" o:hrstd="t" o:hr="t"/>
        </w:pict>
      </w:r>
    </w:p>
    <w:p>
      <w:pPr>
        <w:pStyle w:val="FirstParagraph"/>
      </w:pPr>
      <w:r>
        <w:rPr>
          <w:iCs/>
          <w:i/>
        </w:rPr>
        <w:t xml:space="preserve">End of Book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Medical Researcher in Kuwait City</dc:title>
  <dc:creator/>
  <dc:language>en</dc:language>
  <cp:keywords/>
  <dcterms:created xsi:type="dcterms:W3CDTF">2026-07-29T22:14:03Z</dcterms:created>
  <dcterms:modified xsi:type="dcterms:W3CDTF">2026-07-29T22:14:03Z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