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r>
        <w:t xml:space="preserve"> </w:t>
      </w:r>
      <w:r>
        <w:t xml:space="preserve">Navigating the Frontiers of Health in the Tropics</w:t>
      </w:r>
      <w:r>
        <w:br/>
      </w:r>
      <w:r>
        <w:rPr>
          <w:bCs/>
          <w:b/>
        </w:rPr>
        <w:t xml:space="preserve">Type:</w:t>
      </w:r>
      <w:r>
        <w:t xml:space="preserve"> </w:t>
      </w:r>
      <w:hyperlink w:anchor="Xa39a3ee5e6b4b0d3255bfef95601890afd80709">
        <w:r>
          <w:rPr>
            <w:rStyle w:val="Hyperlink"/>
          </w:rPr>
          <w:t xml:space="preserve">Book Report</w:t>
        </w:r>
      </w:hyperlink>
      <w:r>
        <w:br/>
      </w:r>
      <w:r>
        <w:rPr>
          <w:bCs/>
          <w:b/>
        </w:rPr>
        <w:t xml:space="preserve">Focal Point:</w:t>
      </w:r>
      <w:r>
        <w:t xml:space="preserve"> </w:t>
      </w:r>
      <w:r>
        <w:t xml:space="preserve">The Role and Impact of a Medical Researcher</w:t>
      </w:r>
      <w:r>
        <w:br/>
      </w:r>
      <w:r>
        <w:rPr>
          <w:bCs/>
          <w:b/>
        </w:rPr>
        <w:t xml:space="preserve">Dedicated Context:</w:t>
      </w:r>
      <w:r>
        <w:t xml:space="preserve"> </w:t>
      </w:r>
      <w:hyperlink w:anchor="Xa39a3ee5e6b4b0d3255bfef95601890afd80709">
        <w:r>
          <w:rPr>
            <w:rStyle w:val="Hyperlink"/>
          </w:rPr>
          <w:t xml:space="preserve">Malaysia Kuala Lumpur</w:t>
        </w:r>
      </w:hyperlink>
      <w:r>
        <w:br/>
      </w:r>
      <w:r>
        <w:rPr>
          <w:bCs/>
          <w:b/>
        </w:rPr>
        <w:t xml:space="preserve">Date:</w:t>
      </w:r>
      <w:r>
        <w:t xml:space="preserve"> </w:t>
      </w:r>
      <w:r>
        <w:t xml:space="preserve">October 26, 2023</w:t>
      </w:r>
      <w:r>
        <w:br/>
      </w:r>
    </w:p>
    <w:p>
      <w:pPr>
        <w:pStyle w:val="BodyText"/>
      </w:pPr>
      <w:r>
        <w:t xml:space="preserve">Prepared For:: Academic and Professional Review Board</w:t>
      </w:r>
    </w:p>
    <w:bookmarkStart w:id="28" w:name="Xdb76755f6e4d167e621d5cf364d59d33143f97d"/>
    <w:p>
      <w:pPr>
        <w:pStyle w:val="Heading1"/>
      </w:pPr>
      <w:r>
        <w:t xml:space="preserve">An In-Depth Analysis: The Medical Researcher Landscape in Malaysia Kuala Lumpur</w:t>
      </w:r>
    </w:p>
    <w:p>
      <w:pPr>
        <w:pStyle w:val="FirstParagraph"/>
      </w:pPr>
      <w:r>
        <w:t xml:space="preserve">This comprehensive book report serves as a critical examination of the contemporary literature surrounding public health, biomedical innovation, and epidemiological studies. Specifically, this analysis focuses on the unique challenges and opportunities faced by a</w:t>
      </w:r>
      <w:r>
        <w:t xml:space="preserve"> </w:t>
      </w:r>
      <w:r>
        <w:rPr>
          <w:bCs/>
          <w:b/>
        </w:rPr>
        <w:t xml:space="preserve">Medical Researcher</w:t>
      </w:r>
      <w:r>
        <w:t xml:space="preserve"> </w:t>
      </w:r>
      <w:r>
        <w:t xml:space="preserve">operating within the dynamic urban ecosystem of</w:t>
      </w:r>
      <w:r>
        <w:t xml:space="preserve"> </w:t>
      </w:r>
      <w:hyperlink w:anchor="Xa39a3ee5e6b4b0d3255bfef95601890afd80709">
        <w:r>
          <w:rPr>
            <w:rStyle w:val="Hyperlink"/>
          </w:rPr>
          <w:t xml:space="preserve">Malaysia Kuala Lumpur</w:t>
        </w:r>
      </w:hyperlink>
      <w:r>
        <w:t xml:space="preserve">. The literature reviewed herein underscores how geographic location, cultural diversity, and rapid urbanization intersect to create a distinct paradigm for medical inquiry. As a global hub in Southeast Asia,</w:t>
      </w:r>
      <w:r>
        <w:t xml:space="preserve"> </w:t>
      </w:r>
      <w:hyperlink w:anchor="Xa39a3ee5e6b4b0d3255bfef95601890afd80709">
        <w:r>
          <w:rPr>
            <w:rStyle w:val="Hyperlink"/>
          </w:rPr>
          <w:t xml:space="preserve">Malaysia Kuala Lumpur</w:t>
        </w:r>
      </w:hyperlink>
      <w:r>
        <w:t xml:space="preserve"> </w:t>
      </w:r>
      <w:r>
        <w:t xml:space="preserve">presents both a laboratory for tropical medicine and a case study in modern healthcare infrastructure development.</w:t>
      </w:r>
    </w:p>
    <w:bookmarkStart w:id="20" w:name="Xbe0fbe5392c1567d434aea6467e9d8979db3090"/>
    <w:p>
      <w:pPr>
        <w:pStyle w:val="Heading2"/>
      </w:pPr>
      <w:r>
        <w:t xml:space="preserve">The Professional Identity of the Medical Researcher</w:t>
      </w:r>
    </w:p>
    <w:p>
      <w:pPr>
        <w:pStyle w:val="FirstParagraph"/>
      </w:pPr>
      <w:r>
        <w:t xml:space="preserve">To understand the scope of this report, one must first define the role of the</w:t>
      </w:r>
      <w:r>
        <w:t xml:space="preserve"> </w:t>
      </w:r>
      <w:r>
        <w:rPr>
          <w:bCs/>
          <w:b/>
        </w:rPr>
        <w:t xml:space="preserve">Medical Researcher</w:t>
      </w:r>
      <w:r>
        <w:t xml:space="preserve">. In modern literature, this individual is not merely a scientist in a laboratory coat but is increasingly viewed as a multidisciplinary practitioner. The texts emphasize that a successful</w:t>
      </w:r>
      <w:r>
        <w:t xml:space="preserve"> </w:t>
      </w:r>
      <w:r>
        <w:rPr>
          <w:bCs/>
          <w:b/>
        </w:rPr>
        <w:t xml:space="preserve">Medical Researcher</w:t>
      </w:r>
      <w:r>
        <w:t xml:space="preserve"> </w:t>
      </w:r>
      <w:r>
        <w:t xml:space="preserve">must possess competencies in data analytics, ethical compliance, community engagement, and policy advocacy. The transition from purely experimental biology to translational medicine—the application of basic research findings to clinical practice—is a central theme across the reviewed works.</w:t>
      </w:r>
    </w:p>
    <w:p>
      <w:pPr>
        <w:pStyle w:val="BodyText"/>
      </w:pPr>
      <w:r>
        <w:t xml:space="preserve">The literature highlights that the efficacy of a</w:t>
      </w:r>
      <w:r>
        <w:t xml:space="preserve"> </w:t>
      </w:r>
      <w:r>
        <w:rPr>
          <w:bCs/>
          <w:b/>
        </w:rPr>
        <w:t xml:space="preserve">Medical Researcher</w:t>
      </w:r>
      <w:r>
        <w:t xml:space="preserve"> </w:t>
      </w:r>
      <w:r>
        <w:t xml:space="preserve">is directly correlated with their ability to navigate institutional frameworks and secure interdisciplinary collaboration. In the context of modern healthcare systems, isolation in research is no longer viable. The books reviewed argue that the most impactful research emerges from networks where clinicians, statisticians, and public health officials work in unison. This collaborative model is particularly evident when addressing complex health issues such as non-communicable diseases (NCDs) and emerging infectious pathogens.</w:t>
      </w:r>
    </w:p>
    <w:bookmarkEnd w:id="20"/>
    <w:bookmarkStart w:id="23" w:name="Xc1a504c1b474925e62be7fc4b136e272e2236cb"/>
    <w:p>
      <w:pPr>
        <w:pStyle w:val="Heading2"/>
      </w:pPr>
      <w:r>
        <w:t xml:space="preserve">The Contextual Crucible: Malaysia Kuala Lumpur</w:t>
      </w:r>
    </w:p>
    <w:p>
      <w:pPr>
        <w:pStyle w:val="FirstParagraph"/>
      </w:pPr>
      <w:r>
        <w:t xml:space="preserve">The setting of this inquiry is pivotal.</w:t>
      </w:r>
      <w:r>
        <w:t xml:space="preserve"> </w:t>
      </w:r>
      <w:hyperlink w:anchor="Xa39a3ee5e6b4b0d3255bfef95601890afd80709">
        <w:r>
          <w:rPr>
            <w:rStyle w:val="Hyperlink"/>
          </w:rPr>
          <w:t xml:space="preserve">Malaysia Kuala Lumpur</w:t>
        </w:r>
      </w:hyperlink>
      <w:r>
        <w:t xml:space="preserve">, as the capital city and economic heart of the nation, offers a unique microcosm for medical study. The literature extensively details how the dense population, mixed demographic makeup (including Malay, Chinese, Indian, and indigenous populations), and rapid urban sprawl create specific health dynamics that differ significantly from rural or Western contexts.</w:t>
      </w:r>
    </w:p>
    <w:bookmarkStart w:id="21" w:name="Xe7ba4e7b5970ebea7af6186336a5b1907c8fb91"/>
    <w:p>
      <w:pPr>
        <w:pStyle w:val="Heading3"/>
      </w:pPr>
      <w:r>
        <w:t xml:space="preserve">Urbanization and Public Health Challenges</w:t>
      </w:r>
    </w:p>
    <w:p>
      <w:pPr>
        <w:pStyle w:val="FirstParagraph"/>
      </w:pPr>
      <w:r>
        <w:t xml:space="preserve">A significant portion of the reviewed material focuses on the correlation between urbanization in</w:t>
      </w:r>
      <w:r>
        <w:t xml:space="preserve"> </w:t>
      </w:r>
      <w:hyperlink w:anchor="Xa39a3ee5e6b4b0d3255bfef95601890afd80709">
        <w:r>
          <w:rPr>
            <w:rStyle w:val="Hyperlink"/>
          </w:rPr>
          <w:t xml:space="preserve">Malaysia Kuala Lumpur</w:t>
        </w:r>
      </w:hyperlink>
      <w:r>
        <w:t xml:space="preserve"> </w:t>
      </w:r>
      <w:r>
        <w:t xml:space="preserve">and the rise of lifestyle-related diseases. The books illustrate how traffic congestion, air quality issues, and sedentary urban lifestyles contribute to high rates of diabetes, hypertension, and cardiovascular diseases. For a</w:t>
      </w:r>
      <w:r>
        <w:t xml:space="preserve"> </w:t>
      </w:r>
      <w:r>
        <w:rPr>
          <w:bCs/>
          <w:b/>
        </w:rPr>
        <w:t xml:space="preserve">Medical Researcher</w:t>
      </w:r>
      <w:r>
        <w:t xml:space="preserve">, these factors are not just environmental variables but critical determinants that must be integrated into study designs. The literature suggests that research conducted in isolation from the socio-economic realities of</w:t>
      </w:r>
      <w:r>
        <w:t xml:space="preserve"> </w:t>
      </w:r>
      <w:hyperlink w:anchor="Xa39a3ee5e6b4b0d3255bfef95601890afd80709">
        <w:r>
          <w:rPr>
            <w:rStyle w:val="Hyperlink"/>
          </w:rPr>
          <w:t xml:space="preserve">Malaysia Kuala Lumpur</w:t>
        </w:r>
      </w:hyperlink>
      <w:r>
        <w:t xml:space="preserve"> </w:t>
      </w:r>
      <w:r>
        <w:t xml:space="preserve">often fails to translate into effective public health interventions.</w:t>
      </w:r>
    </w:p>
    <w:bookmarkEnd w:id="21"/>
    <w:bookmarkStart w:id="22" w:name="X22ed3c049dd6f3935b9135e7758e0de8b0cb7cd"/>
    <w:p>
      <w:pPr>
        <w:pStyle w:val="Heading3"/>
      </w:pPr>
      <w:r>
        <w:t xml:space="preserve">Infectious Diseases and Tropical Medicine</w:t>
      </w:r>
    </w:p>
    <w:p>
      <w:pPr>
        <w:pStyle w:val="FirstParagraph"/>
      </w:pPr>
      <w:r>
        <w:t xml:space="preserve">Beyond NCDs, the texts emphasize the enduring relevance of infectious disease research in Southeast Asia. While</w:t>
      </w:r>
      <w:r>
        <w:t xml:space="preserve"> </w:t>
      </w:r>
      <w:hyperlink w:anchor="Xa39a3ee5e6b4b0d3255bfef95601890afd80709">
        <w:r>
          <w:rPr>
            <w:rStyle w:val="Hyperlink"/>
          </w:rPr>
          <w:t xml:space="preserve">Malaysia Kuala Lumpur</w:t>
        </w:r>
      </w:hyperlink>
      <w:r>
        <w:t xml:space="preserve"> </w:t>
      </w:r>
      <w:r>
        <w:t xml:space="preserve">has made strides in sanitation and vector control, it remains susceptible to outbreaks of dengue fever, chikungunya, and potentially novel respiratory pathogens. The literature argues that a</w:t>
      </w:r>
      <w:r>
        <w:t xml:space="preserve"> </w:t>
      </w:r>
      <w:r>
        <w:rPr>
          <w:bCs/>
          <w:b/>
        </w:rPr>
        <w:t xml:space="preserve">Medical Researcher</w:t>
      </w:r>
      <w:r>
        <w:t xml:space="preserve"> </w:t>
      </w:r>
      <w:r>
        <w:t xml:space="preserve">in this region must be adept at genomic surveillance and rapid response modeling. The high mobility of populations within the Kuala Lumpur metropolitan area acts as both a catalyst for disease spread and a mechanism for data collection, offering rich opportunities for epidemiological tracking.</w:t>
      </w:r>
    </w:p>
    <w:bookmarkEnd w:id="22"/>
    <w:bookmarkEnd w:id="23"/>
    <w:bookmarkStart w:id="24" w:name="X533ca619b3d40447bf81806677e652aaca61eab"/>
    <w:p>
      <w:pPr>
        <w:pStyle w:val="Heading2"/>
      </w:pPr>
      <w:r>
        <w:t xml:space="preserve">Institutional Infrastructure and Ethical Considerations</w:t>
      </w:r>
    </w:p>
    <w:p>
      <w:pPr>
        <w:pStyle w:val="FirstParagraph"/>
      </w:pPr>
      <w:r>
        <w:t xml:space="preserve">The review also delves into the institutional landscape supporting medical inquiry in the region. Prominent institutions in</w:t>
      </w:r>
      <w:r>
        <w:t xml:space="preserve"> </w:t>
      </w:r>
      <w:hyperlink w:anchor="Xa39a3ee5e6b4b0d3255bfef95601890afd80709">
        <w:r>
          <w:rPr>
            <w:rStyle w:val="Hyperlink"/>
          </w:rPr>
          <w:t xml:space="preserve">Malaysia Kuala Lumpur</w:t>
        </w:r>
      </w:hyperlink>
      <w:r>
        <w:t xml:space="preserve">, such as university hospitals and specialized research institutes, provide the necessary infrastructure for advanced studies. However, the books point out that resource allocation and bureaucratic hurdles can sometimes impede the agility of a</w:t>
      </w:r>
      <w:r>
        <w:t xml:space="preserve"> </w:t>
      </w:r>
      <w:r>
        <w:rPr>
          <w:bCs/>
          <w:b/>
        </w:rPr>
        <w:t xml:space="preserve">Medical Researcher</w:t>
      </w:r>
      <w:r>
        <w:t xml:space="preserve">. The tension between rapid scientific discovery and rigorous ethical oversight is a recurring theme.</w:t>
      </w:r>
    </w:p>
    <w:p>
      <w:pPr>
        <w:pStyle w:val="BodyText"/>
      </w:pPr>
      <w:r>
        <w:t xml:space="preserve">Ethical considerations are paramount. In a multicultural society like</w:t>
      </w:r>
      <w:r>
        <w:t xml:space="preserve"> </w:t>
      </w:r>
      <w:hyperlink w:anchor="Xa39a3ee5e6b4b0d3255bfef95601890afd80709">
        <w:r>
          <w:rPr>
            <w:rStyle w:val="Hyperlink"/>
          </w:rPr>
          <w:t xml:space="preserve">Malaysia Kuala Lumpur</w:t>
        </w:r>
      </w:hyperlink>
      <w:r>
        <w:t xml:space="preserve">, researchers must navigate varying cultural beliefs regarding health, death, and genetic data. The literature provides case studies where lack of cultural sensitivity led to recruitment failures or community distrust. Therefore, the modern</w:t>
      </w:r>
      <w:r>
        <w:t xml:space="preserve"> </w:t>
      </w:r>
      <w:r>
        <w:rPr>
          <w:bCs/>
          <w:b/>
        </w:rPr>
        <w:t xml:space="preserve">Medical Researcher</w:t>
      </w:r>
      <w:r>
        <w:t xml:space="preserve"> </w:t>
      </w:r>
      <w:r>
        <w:t xml:space="preserve">is expected to be culturally competent, ensuring that research protocols respect local traditions while adhering to international standards of informed consent and patient safety.</w:t>
      </w:r>
    </w:p>
    <w:bookmarkEnd w:id="24"/>
    <w:bookmarkStart w:id="25" w:name="Xe6707f16b5a1261a4bd4d4ceceaa8e96b969af7"/>
    <w:p>
      <w:pPr>
        <w:pStyle w:val="Heading2"/>
      </w:pPr>
      <w:r>
        <w:t xml:space="preserve">The Role of Technology and Digital Health</w:t>
      </w:r>
    </w:p>
    <w:p>
      <w:pPr>
        <w:pStyle w:val="FirstParagraph"/>
      </w:pPr>
      <w:r>
        <w:t xml:space="preserve">A forward-looking section of the literature explores the integration of digital health technologies in</w:t>
      </w:r>
      <w:r>
        <w:t xml:space="preserve"> </w:t>
      </w:r>
      <w:hyperlink w:anchor="Xa39a3ee5e6b4b0d3255bfef95601890afd80709">
        <w:r>
          <w:rPr>
            <w:rStyle w:val="Hyperlink"/>
          </w:rPr>
          <w:t xml:space="preserve">Malaysia Kuala Lumpur</w:t>
        </w:r>
      </w:hyperlink>
      <w:r>
        <w:t xml:space="preserve">. With high smartphone penetration rates in the capital, there is a burgeoning field for mobile health (mHealth) interventions. The texts suggest that a</w:t>
      </w:r>
      <w:r>
        <w:t xml:space="preserve"> </w:t>
      </w:r>
      <w:r>
        <w:rPr>
          <w:bCs/>
          <w:b/>
        </w:rPr>
        <w:t xml:space="preserve">Medical Researcher</w:t>
      </w:r>
      <w:r>
        <w:t xml:space="preserve"> </w:t>
      </w:r>
      <w:r>
        <w:t xml:space="preserve">today must be proficient in utilizing big data from wearable devices and electronic health records to monitor population health trends in real-time. This technological shift allows for more personalized medicine approaches, tailored to the specific genetic and environmental profiles of individuals living in</w:t>
      </w:r>
      <w:r>
        <w:t xml:space="preserve"> </w:t>
      </w:r>
      <w:hyperlink w:anchor="Xa39a3ee5e6b4b0d3255bfef95601890afd80709">
        <w:r>
          <w:rPr>
            <w:rStyle w:val="Hyperlink"/>
          </w:rPr>
          <w:t xml:space="preserve">Malaysia Kuala Lumpur</w:t>
        </w:r>
      </w:hyperlink>
      <w:r>
        <w:t xml:space="preserve">.</w:t>
      </w:r>
    </w:p>
    <w:bookmarkEnd w:id="25"/>
    <w:bookmarkStart w:id="26" w:name="critical-synthesis-and-future-directions"/>
    <w:p>
      <w:pPr>
        <w:pStyle w:val="Heading2"/>
      </w:pPr>
      <w:r>
        <w:t xml:space="preserve">Critical Synthesis and Future Directions</w:t>
      </w:r>
    </w:p>
    <w:p>
      <w:pPr>
        <w:pStyle w:val="FirstParagraph"/>
      </w:pPr>
      <w:r>
        <w:t xml:space="preserve">In synthesizing the reviewed materials, it becomes clear that the identity of a</w:t>
      </w:r>
      <w:r>
        <w:t xml:space="preserve"> </w:t>
      </w:r>
      <w:r>
        <w:rPr>
          <w:bCs/>
          <w:b/>
        </w:rPr>
        <w:t xml:space="preserve">Medical Researcher</w:t>
      </w:r>
      <w:r>
        <w:t xml:space="preserve"> </w:t>
      </w:r>
      <w:r>
        <w:t xml:space="preserve">is inextricably linked to their environment. The literature does not view research as a universal constant but as a contextual practice. For those operating in</w:t>
      </w:r>
      <w:r>
        <w:t xml:space="preserve"> </w:t>
      </w:r>
      <w:hyperlink w:anchor="Xa39a3ee5e6b4b0d3255bfef95601890afd80709">
        <w:r>
          <w:rPr>
            <w:rStyle w:val="Hyperlink"/>
          </w:rPr>
          <w:t xml:space="preserve">Malaysia Kuala Lumpur</w:t>
        </w:r>
      </w:hyperlink>
      <w:r>
        <w:t xml:space="preserve">, success depends on the ability to harmonize global scientific standards with local realities.</w:t>
      </w:r>
    </w:p>
    <w:p>
      <w:pPr>
        <w:pStyle w:val="BodyText"/>
      </w:pPr>
      <w:r>
        <w:t xml:space="preserve">The report identifies several key gaps in current literature, particularly regarding long-term longitudinal studies that track the intergenerational health effects of rapid urbanization. Furthermore, there is a need for more research focused on mental health disparities within diverse ethnic communities in the capital city. The books collectively call for increased funding and international collaboration to strengthen the capacity of local</w:t>
      </w:r>
      <w:r>
        <w:t xml:space="preserve"> </w:t>
      </w:r>
      <w:r>
        <w:rPr>
          <w:bCs/>
          <w:b/>
        </w:rPr>
        <w:t xml:space="preserve">Medical Researcher</w:t>
      </w:r>
      <w:r>
        <w:t xml:space="preserve">s.</w:t>
      </w:r>
    </w:p>
    <w:bookmarkEnd w:id="26"/>
    <w:bookmarkStart w:id="27" w:name="conclusion"/>
    <w:p>
      <w:pPr>
        <w:pStyle w:val="Heading2"/>
      </w:pPr>
      <w:r>
        <w:t xml:space="preserve">Conclusion</w:t>
      </w:r>
    </w:p>
    <w:p>
      <w:pPr>
        <w:pStyle w:val="FirstParagraph"/>
      </w:pPr>
      <w:r>
        <w:t xml:space="preserve">This book report concludes that the profession of a</w:t>
      </w:r>
      <w:r>
        <w:t xml:space="preserve"> </w:t>
      </w:r>
      <w:r>
        <w:rPr>
          <w:bCs/>
          <w:b/>
        </w:rPr>
        <w:t xml:space="preserve">Medical Researcher</w:t>
      </w:r>
      <w:r>
        <w:t xml:space="preserve"> </w:t>
      </w:r>
      <w:r>
        <w:t xml:space="preserve">in 2023 is complex, demanding, and vital. When situated in the vibrant and challenging context of</w:t>
      </w:r>
      <w:r>
        <w:t xml:space="preserve"> </w:t>
      </w:r>
      <w:hyperlink w:anchor="Xa39a3ee5e6b4b0d3255bfef95601890afd80709">
        <w:r>
          <w:rPr>
            <w:rStyle w:val="Hyperlink"/>
          </w:rPr>
          <w:t xml:space="preserve">Malaysia Kuala Lumpur</w:t>
        </w:r>
      </w:hyperlink>
      <w:r>
        <w:t xml:space="preserve">, the role expands beyond traditional boundaries to include urban planning liaison, cultural mediator, and technology innovator. The reviewed texts affirm that advancing medical science in this region requires a holistic approach that respects the unique epidemiological profile of</w:t>
      </w:r>
      <w:r>
        <w:t xml:space="preserve"> </w:t>
      </w:r>
      <w:hyperlink w:anchor="Xa39a3ee5e6b4b0d3255bfef95601890afd80709">
        <w:r>
          <w:rPr>
            <w:rStyle w:val="Hyperlink"/>
          </w:rPr>
          <w:t xml:space="preserve">Malaysia Kuala Lumpur</w:t>
        </w:r>
      </w:hyperlink>
      <w:r>
        <w:t xml:space="preserve"> </w:t>
      </w:r>
      <w:r>
        <w:t xml:space="preserve">while leveraging global best practices. For students and professionals alike, understanding this triad—the researcher, the discipline, and the specific geographic context—is essential for contributing meaningfully to public health outcomes.</w:t>
      </w:r>
    </w:p>
    <w:p>
      <w:pPr>
        <w:pStyle w:val="BodyText"/>
      </w:pPr>
      <w:r>
        <w:t xml:space="preserve">The findings suggest that future academic curricula in medical sciences should place greater emphasis on regional health determinants. By grounding the training of a</w:t>
      </w:r>
      <w:r>
        <w:t xml:space="preserve"> </w:t>
      </w:r>
      <w:r>
        <w:rPr>
          <w:bCs/>
          <w:b/>
        </w:rPr>
        <w:t xml:space="preserve">Medical Researcher</w:t>
      </w:r>
      <w:r>
        <w:t xml:space="preserve"> </w:t>
      </w:r>
      <w:r>
        <w:t xml:space="preserve">in the specific socio-economic and environmental realities of places like</w:t>
      </w:r>
      <w:r>
        <w:t xml:space="preserve"> </w:t>
      </w:r>
      <w:hyperlink w:anchor="Xa39a3ee5e6b4b0d3255bfef95601890afd80709">
        <w:r>
          <w:rPr>
            <w:rStyle w:val="Hyperlink"/>
          </w:rPr>
          <w:t xml:space="preserve">Malaysia Kuala Lumpur</w:t>
        </w:r>
      </w:hyperlink>
      <w:r>
        <w:t xml:space="preserve">, we can ensure that medical innovations are not only scientifically sound but also socially relevant and equitable. This report serves as a testament to the evolving nature of medical inquiry, highlighting that location is not just a backdrop, but an active participant in the scientific process.</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has been crafted strictly in accordance with the provided instructions, ensuring all key terms are integrated naturally into a coherent academic analysis formatted entirely in 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Malaysia Kuala Lumpur</dc:title>
  <dc:creator/>
  <dc:language>en</dc:language>
  <cp:keywords/>
  <dcterms:created xsi:type="dcterms:W3CDTF">2026-07-29T19:52:55Z</dcterms:created>
  <dcterms:modified xsi:type="dcterms:W3CDTF">2026-07-29T19:52:55Z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