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w:t>
      </w:r>
      <w:r>
        <w:t xml:space="preserve"> </w:t>
      </w:r>
      <w:r>
        <w:t xml:space="preserve">Modern</w:t>
      </w:r>
      <w:r>
        <w:t xml:space="preserve"> </w:t>
      </w:r>
      <w:r>
        <w:t xml:space="preserve">Context</w:t>
      </w:r>
    </w:p>
    <w:bookmarkStart w:id="28" w:name="X952a5e580750fd15ca12b9acf39955d702c5998"/>
    <w:p>
      <w:pPr>
        <w:pStyle w:val="Heading1"/>
      </w:pPr>
      <w:r>
        <w:t xml:space="preserve">The Evolution of the Medical Researcher in a Modern Context</w:t>
      </w:r>
    </w:p>
    <w:p>
      <w:pPr>
        <w:pStyle w:val="FirstParagraph"/>
      </w:pPr>
      <w:r>
        <w:rPr>
          <w:bCs/>
          <w:b/>
        </w:rPr>
        <w:t xml:space="preserve">Date:</w:t>
      </w:r>
      <w:r>
        <w:t xml:space="preserve"> </w:t>
      </w:r>
      <w:r>
        <w:t xml:space="preserve">October 26, 2023</w:t>
      </w:r>
      <w:r>
        <w:br/>
      </w:r>
      <w:r>
        <w:rPr>
          <w:bCs/>
          <w:b/>
        </w:rPr>
        <w:t xml:space="preserve">Drafted By:</w:t>
      </w:r>
      <w:r>
        <w:t xml:space="preserve"> </w:t>
      </w:r>
      <w:r>
        <w:t xml:space="preserve">Academic Review Committee</w:t>
      </w:r>
      <w:r>
        <w:br/>
      </w:r>
      <w:r>
        <w:rPr>
          <w:bCs/>
          <w:b/>
        </w:rPr>
        <w:t xml:space="preserve">Subject:</w:t>
      </w:r>
      <w:r>
        <w:t xml:space="preserve"> </w:t>
      </w:r>
      <w:r>
        <w:t xml:space="preserve">Analysis of the Medical Researcher Role within the Moroccan Healthcare Ecosystem, specifically Casablanca</w:t>
      </w:r>
    </w:p>
    <w:bookmarkStart w:id="20" w:name="i.-introduction"/>
    <w:p>
      <w:pPr>
        <w:pStyle w:val="Heading2"/>
      </w:pPr>
      <w:r>
        <w:t xml:space="preserve">I. Introduction</w:t>
      </w:r>
    </w:p>
    <w:p>
      <w:pPr>
        <w:pStyle w:val="FirstParagraph"/>
      </w:pPr>
      <w:r>
        <w:t xml:space="preserve">The landscape of global healthcare is undergoing a profound transformation, driven not only by technological advancement but also by a redefinition of professional roles. At the heart of this revolution lies the</w:t>
      </w:r>
      <w:r>
        <w:t xml:space="preserve"> </w:t>
      </w:r>
      <w:r>
        <w:t xml:space="preserve">Medical Researcher</w:t>
      </w:r>
      <w:r>
        <w:t xml:space="preserve">. Historically viewed as an academic confined to universities and laboratories, the modern medical researcher has evolved into a pivotal figure in public health strategy, clinical innovation, and policy formulation. This book report examines the critical intersection between scientific inquiry and practical application, focusing heavily on its implications for</w:t>
      </w:r>
      <w:r>
        <w:t xml:space="preserve"> </w:t>
      </w:r>
      <w:r>
        <w:t xml:space="preserve">Morocco Casablanca</w:t>
      </w:r>
      <w:r>
        <w:t xml:space="preserve">. As one of Africa’s largest economic hubs and a gateway to global trade, Casablanca presents a unique case study for understanding how medical research can be leveraged to solve local health challenges while integrating into the international scientific community. The following analysis explores the duties, ethical considerations, and strategic importance of the</w:t>
      </w:r>
      <w:r>
        <w:t xml:space="preserve"> </w:t>
      </w:r>
      <w:r>
        <w:t xml:space="preserve">Medical Researcher</w:t>
      </w:r>
      <w:r>
        <w:t xml:space="preserve"> </w:t>
      </w:r>
      <w:r>
        <w:t xml:space="preserve">in this dynamic urban environment.</w:t>
      </w:r>
    </w:p>
    <w:bookmarkEnd w:id="20"/>
    <w:bookmarkStart w:id="21" w:name="X52b6d6510096f4cebf5cd1eb439563369861228"/>
    <w:p>
      <w:pPr>
        <w:pStyle w:val="Heading2"/>
      </w:pPr>
      <w:r>
        <w:t xml:space="preserve">II. Defining the Modern Medical Researcher</w:t>
      </w:r>
    </w:p>
    <w:p>
      <w:pPr>
        <w:pStyle w:val="FirstParagraph"/>
      </w:pPr>
      <w:r>
        <w:t xml:space="preserve">To understand the impact on Morocco Casablanca, one must first define who a contemporary</w:t>
      </w:r>
      <w:r>
        <w:t xml:space="preserve"> </w:t>
      </w:r>
      <w:r>
        <w:t xml:space="preserve">Medical Researcher</w:t>
      </w:r>
      <w:r>
        <w:t xml:space="preserve"> </w:t>
      </w:r>
      <w:r>
        <w:t xml:space="preserve">is. Unlike traditional physicians who focus primarily on patient care, or pure scientists who may never interact with clinical data, the modern medical researcher operates at the bench-to-bedside interface. They are tasked with translating theoretical biological discoveries into tangible medical interventions. This dual competency requires a rigorous understanding of epidemiology, statistics, pharmacology, and human ethics.</w:t>
      </w:r>
      <w:r>
        <w:t xml:space="preserve"> </w:t>
      </w:r>
      <w:r>
        <w:t xml:space="preserve">In the context of developing economies and rapidly urbanizing centers like Casablanca, the role expands further. The</w:t>
      </w:r>
      <w:r>
        <w:t xml:space="preserve"> </w:t>
      </w:r>
      <w:r>
        <w:t xml:space="preserve">Medical Researcher</w:t>
      </w:r>
      <w:r>
        <w:t xml:space="preserve"> </w:t>
      </w:r>
      <w:r>
        <w:t xml:space="preserve">must navigate resource constraints, cultural nuances in patient consent, and infrastructural limitations. They are not merely data collectors but are often community liaisons who must build trust with diverse populations to ensure the validity of clinical trials and observational studies. This section of our analysis underscores that the</w:t>
      </w:r>
      <w:r>
        <w:t xml:space="preserve"> </w:t>
      </w:r>
      <w:r>
        <w:t xml:space="preserve">Medical Researcher</w:t>
      </w:r>
      <w:r>
        <w:t xml:space="preserve"> </w:t>
      </w:r>
      <w:r>
        <w:t xml:space="preserve">is a multidisciplinary professional whose work directly influences the health outcomes of millions.</w:t>
      </w:r>
    </w:p>
    <w:bookmarkEnd w:id="21"/>
    <w:bookmarkStart w:id="22" w:name="Xadd63e23f588ad465016d27f0241a9570c8e75f"/>
    <w:p>
      <w:pPr>
        <w:pStyle w:val="Heading2"/>
      </w:pPr>
      <w:r>
        <w:t xml:space="preserve">III. The Contextual Landscape: Morocco Casablanca</w:t>
      </w:r>
    </w:p>
    <w:p>
      <w:pPr>
        <w:pStyle w:val="FirstParagraph"/>
      </w:pPr>
      <w:r>
        <w:t xml:space="preserve">Why is this discussion particularly relevant for</w:t>
      </w:r>
      <w:r>
        <w:t xml:space="preserve"> </w:t>
      </w:r>
      <w:r>
        <w:t xml:space="preserve">Morocco Casablanca</w:t>
      </w:r>
      <w:r>
        <w:t xml:space="preserve">? As the economic capital of Morocco, Casablanca faces a dual burden of disease common to developing nations transitioning into industrialized societies. On one hand, there is a high prevalence of infectious diseases and maternal health issues; on the other, there is a skyrocketing incidence of non-communicable diseases (NCDs) such as cardiovascular disorders, diabetes, and respiratory illnesses linked to urban pollution and lifestyle changes.</w:t>
      </w:r>
      <w:r>
        <w:t xml:space="preserve"> </w:t>
      </w:r>
      <w:r>
        <w:t xml:space="preserve">The</w:t>
      </w:r>
      <w:r>
        <w:t xml:space="preserve"> </w:t>
      </w:r>
      <w:r>
        <w:t xml:space="preserve">Medical Researcher</w:t>
      </w:r>
      <w:r>
        <w:t xml:space="preserve"> </w:t>
      </w:r>
      <w:r>
        <w:t xml:space="preserve">in Casablanca plays a crucial role in addressing this epidemiological transition. Local research institutions, including the Institut Pasteur de Casablanca and various university hospitals affiliated with Hassan II University of Casablanca, are increasingly becoming hubs for regional excellence. However, the challenge remains consistent: how to sustain high-quality research output that is both locally relevant and globally competitive. The city serves as a microcosm for North African health challenges, making the insights derived from its</w:t>
      </w:r>
      <w:r>
        <w:t xml:space="preserve"> </w:t>
      </w:r>
      <w:r>
        <w:t xml:space="preserve">Medical Researcher</w:t>
      </w:r>
      <w:r>
        <w:t xml:space="preserve"> </w:t>
      </w:r>
      <w:r>
        <w:t xml:space="preserve">community applicable to broader regional policies.</w:t>
      </w:r>
    </w:p>
    <w:bookmarkEnd w:id="22"/>
    <w:bookmarkStart w:id="23" w:name="X94f370f46cbb195e7fc4f635c7e4126aa72626f"/>
    <w:p>
      <w:pPr>
        <w:pStyle w:val="Heading2"/>
      </w:pPr>
      <w:r>
        <w:t xml:space="preserve">IV. Key Themes in Current Medical Research Literature</w:t>
      </w:r>
    </w:p>
    <w:p>
      <w:pPr>
        <w:pStyle w:val="FirstParagraph"/>
      </w:pPr>
      <w:r>
        <w:t xml:space="preserve">Recent literature on medical innovation highlights three key themes that resonate deeply with the Casablanca context:</w:t>
      </w:r>
    </w:p>
    <w:p>
      <w:pPr>
        <w:numPr>
          <w:ilvl w:val="0"/>
          <w:numId w:val="1001"/>
        </w:numPr>
        <w:pStyle w:val="Compact"/>
      </w:pPr>
      <w:r>
        <w:rPr>
          <w:bCs/>
          <w:b/>
        </w:rPr>
        <w:t xml:space="preserve">Epidemiological Transition and Data Integrity:</w:t>
      </w:r>
      <w:r>
        <w:t xml:space="preserve"> </w:t>
      </w:r>
      <w:r>
        <w:t xml:space="preserve">The first major theme addresses the need for accurate local data. Global health models often fail to account for specific genetic or environmental factors in North African populations. The</w:t>
      </w:r>
      <w:r>
        <w:t xml:space="preserve"> </w:t>
      </w:r>
      <w:r>
        <w:t xml:space="preserve">Medical Researcher</w:t>
      </w:r>
      <w:r>
        <w:t xml:space="preserve"> </w:t>
      </w:r>
      <w:r>
        <w:t xml:space="preserve">is essential in generating this localized data. In Casablanca, this involves studying the impact of rapid urbanization on respiratory health and metabolic disorders.</w:t>
      </w:r>
    </w:p>
    <w:p>
      <w:pPr>
        <w:numPr>
          <w:ilvl w:val="0"/>
          <w:numId w:val="1001"/>
        </w:numPr>
        <w:pStyle w:val="Compact"/>
      </w:pPr>
      <w:r>
        <w:rPr>
          <w:bCs/>
          <w:b/>
        </w:rPr>
        <w:t xml:space="preserve">Tech-Enabled Healthcare:</w:t>
      </w:r>
      <w:r>
        <w:t xml:space="preserve"> </w:t>
      </w:r>
      <w:r>
        <w:t xml:space="preserve">The second theme explores the integration of digital health tools. Modern medical research increasingly relies on big data and artificial intelligence. For Morocco Casablanca, this offers an opportunity to leapfrog traditional infrastructure gaps. Research into telemedicine efficacy and AI-driven diagnostic tools can significantly improve healthcare access in underserved neighborhoods surrounding the city.</w:t>
      </w:r>
    </w:p>
    <w:p>
      <w:pPr>
        <w:numPr>
          <w:ilvl w:val="0"/>
          <w:numId w:val="1001"/>
        </w:numPr>
        <w:pStyle w:val="Compact"/>
      </w:pPr>
      <w:r>
        <w:rPr>
          <w:bCs/>
          <w:b/>
        </w:rPr>
        <w:t xml:space="preserve">Ethical Equity in Clinical Trials:</w:t>
      </w:r>
      <w:r>
        <w:t xml:space="preserve"> </w:t>
      </w:r>
      <w:r>
        <w:t xml:space="preserve">The third theme focuses on ethics. Historically, African nations have been sites for clinical trials conducted by foreign pharmaceutical companies without adequate local benefit. The role of the Moroccan</w:t>
      </w:r>
      <w:r>
        <w:t xml:space="preserve"> </w:t>
      </w:r>
      <w:r>
        <w:t xml:space="preserve">Medical Researcher</w:t>
      </w:r>
      <w:r>
        <w:t xml:space="preserve"> </w:t>
      </w:r>
      <w:r>
        <w:t xml:space="preserve">is shifting from passive participant to active leader and beneficiary. Ensuring that research conducted in Casablanca leads to accessible treatments for Casablancans is a central ethical mandate.</w:t>
      </w:r>
    </w:p>
    <w:bookmarkEnd w:id="23"/>
    <w:bookmarkStart w:id="24" w:name="X25c0738b82eb5560318a4e90d7a75032c344047"/>
    <w:p>
      <w:pPr>
        <w:pStyle w:val="Heading2"/>
      </w:pPr>
      <w:r>
        <w:t xml:space="preserve">V. Strategic Importance for Public Health Policy</w:t>
      </w:r>
    </w:p>
    <w:p>
      <w:pPr>
        <w:pStyle w:val="FirstParagraph"/>
      </w:pPr>
      <w:r>
        <w:t xml:space="preserve">The findings of this report suggest that empowering the</w:t>
      </w:r>
      <w:r>
        <w:t xml:space="preserve"> </w:t>
      </w:r>
      <w:r>
        <w:t xml:space="preserve">Medical Researcher</w:t>
      </w:r>
      <w:r>
        <w:t xml:space="preserve"> </w:t>
      </w:r>
      <w:r>
        <w:t xml:space="preserve">is not merely an academic exercise but a strategic imperative for the Moroccan government, particularly in Casablanca. A robust research infrastructure attracts medical tourism, fosters partnerships with international health organizations like the WHO and NIH, and creates high-skilled jobs.</w:t>
      </w:r>
      <w:r>
        <w:t xml:space="preserve"> </w:t>
      </w:r>
      <w:r>
        <w:t xml:space="preserve">For policymakers in</w:t>
      </w:r>
      <w:r>
        <w:t xml:space="preserve"> </w:t>
      </w:r>
      <w:r>
        <w:t xml:space="preserve">Morocco Casablanca</w:t>
      </w:r>
      <w:r>
        <w:t xml:space="preserve">, investing in the tools, training, and funding available to</w:t>
      </w:r>
      <w:r>
        <w:t xml:space="preserve"> </w:t>
      </w:r>
      <w:r>
        <w:t xml:space="preserve">Medical Researchers</w:t>
      </w:r>
      <w:r>
        <w:t xml:space="preserve"> </w:t>
      </w:r>
      <w:r>
        <w:t xml:space="preserve">yields a high return on investment. This includes upgrading laboratory facilities in hospitals, providing grants for local epidemiological studies, and establishing clear regulatory frameworks for biotechnology. When the</w:t>
      </w:r>
      <w:r>
        <w:t xml:space="preserve"> </w:t>
      </w:r>
      <w:r>
        <w:t xml:space="preserve">Medical Researcher</w:t>
      </w:r>
      <w:r>
        <w:t xml:space="preserve"> </w:t>
      </w:r>
      <w:r>
        <w:t xml:space="preserve">is supported effectively, the entire healthcare system becomes more resilient to future pandemics and health crises.</w:t>
      </w:r>
    </w:p>
    <w:bookmarkEnd w:id="24"/>
    <w:bookmarkStart w:id="25" w:name="vi.-challenges-and-recommendations"/>
    <w:p>
      <w:pPr>
        <w:pStyle w:val="Heading2"/>
      </w:pPr>
      <w:r>
        <w:t xml:space="preserve">VI. Challenges and Recommendations</w:t>
      </w:r>
    </w:p>
    <w:p>
      <w:pPr>
        <w:pStyle w:val="FirstParagraph"/>
      </w:pPr>
      <w:r>
        <w:t xml:space="preserve">Despite the potential, significant challenges persist. Brain drain remains a critical issue, with many talented Moroccan researchers emigrating to Europe or North America for better resources. To counter this, Casablanca must offer competitive research environments that provide both financial stability and intellectual freedom.</w:t>
      </w:r>
      <w:r>
        <w:t xml:space="preserve"> </w:t>
      </w:r>
      <w:r>
        <w:t xml:space="preserve">Furthermore, interdisciplinary collaboration is often siloed within institutions in</w:t>
      </w:r>
      <w:r>
        <w:t xml:space="preserve"> </w:t>
      </w:r>
      <w:r>
        <w:t xml:space="preserve">Morocco Casablanca</w:t>
      </w:r>
      <w:r>
        <w:t xml:space="preserve">. Breaking down these barriers is essential. Recommendations include:</w:t>
      </w:r>
    </w:p>
    <w:p>
      <w:pPr>
        <w:numPr>
          <w:ilvl w:val="0"/>
          <w:numId w:val="1002"/>
        </w:numPr>
        <w:pStyle w:val="Compact"/>
      </w:pPr>
      <w:r>
        <w:t xml:space="preserve">Establishing cross-institutional data sharing platforms between hospitals and universities in Casablanca.</w:t>
      </w:r>
    </w:p>
    <w:p>
      <w:pPr>
        <w:numPr>
          <w:ilvl w:val="0"/>
          <w:numId w:val="1002"/>
        </w:numPr>
        <w:pStyle w:val="Compact"/>
      </w:pPr>
      <w:r>
        <w:t xml:space="preserve">Creating specific funding streams for young Moroccan scientists returning from abroad.</w:t>
      </w:r>
    </w:p>
    <w:p>
      <w:pPr>
        <w:numPr>
          <w:ilvl w:val="0"/>
          <w:numId w:val="1002"/>
        </w:numPr>
        <w:pStyle w:val="Compact"/>
      </w:pPr>
      <w:r>
        <w:t xml:space="preserve">Promoting public-private partnerships where pharmaceutical companies collaborate with local academic researchers to ensure drug development addresses local needs.</w:t>
      </w:r>
    </w:p>
    <w:bookmarkEnd w:id="25"/>
    <w:bookmarkStart w:id="26" w:name="vii.-conclusion"/>
    <w:p>
      <w:pPr>
        <w:pStyle w:val="Heading2"/>
      </w:pPr>
      <w:r>
        <w:t xml:space="preserve">VII. Conclusion</w:t>
      </w:r>
    </w:p>
    <w:p>
      <w:pPr>
        <w:pStyle w:val="FirstParagraph"/>
      </w:pPr>
      <w:r>
        <w:t xml:space="preserve">In conclusion, the role of the</w:t>
      </w:r>
      <w:r>
        <w:t xml:space="preserve"> </w:t>
      </w:r>
      <w:r>
        <w:t xml:space="preserve">Medical Researcher</w:t>
      </w:r>
      <w:r>
        <w:t xml:space="preserve"> </w:t>
      </w:r>
      <w:r>
        <w:t xml:space="preserve">is evolving from a specialized academic function to a cornerstone of national health security and economic development. For</w:t>
      </w:r>
      <w:r>
        <w:t xml:space="preserve"> </w:t>
      </w:r>
      <w:r>
        <w:t xml:space="preserve">Morocco Casablanca</w:t>
      </w:r>
      <w:r>
        <w:t xml:space="preserve">, this evolution presents both an opportunity and a responsibility. By embracing modern research methodologies, prioritizing ethical equity, and leveraging its status as an economic hub, the city can become a leader in North African medical science.</w:t>
      </w:r>
      <w:r>
        <w:t xml:space="preserve"> </w:t>
      </w:r>
      <w:r>
        <w:t xml:space="preserve">The literature reviewed indicates that when</w:t>
      </w:r>
      <w:r>
        <w:t xml:space="preserve"> </w:t>
      </w:r>
      <w:r>
        <w:t xml:space="preserve">Medical Researchers</w:t>
      </w:r>
      <w:r>
        <w:t xml:space="preserve"> </w:t>
      </w:r>
      <w:r>
        <w:t xml:space="preserve">are empowered with adequate resources and clear mandates, they do more than publish papers; they save lives, shape policy, and drive innovation. As Casablanca continues to grow in prominence on the global stage, its investment in this vital profession will determine the health trajectory of its population for decades to come. The synergy between rigorous scientific inquiry and local contextual understanding is the key to unlocking a healthier future for Morocco.</w:t>
      </w:r>
    </w:p>
    <w:bookmarkEnd w:id="26"/>
    <w:bookmarkStart w:id="27" w:name="viii.-references"/>
    <w:p>
      <w:pPr>
        <w:pStyle w:val="Heading2"/>
      </w:pPr>
      <w:r>
        <w:t xml:space="preserve">VIII. References</w:t>
      </w:r>
    </w:p>
    <w:p>
      <w:pPr>
        <w:pStyle w:val="FirstParagraph"/>
      </w:pPr>
      <w:r>
        <w:t xml:space="preserve">1. World Health Organization (WHO). (2021). *Global Health Estimates: Non-Communicable Diseases in North Africa*.</w:t>
      </w:r>
      <w:r>
        <w:br/>
      </w:r>
      <w:r>
        <w:t xml:space="preserve">2. Ministry of Health, Kingdom of Morocco. (2019). *Strategic Plan for the Development of Healthcare Infrastructure in Casablanca*.</w:t>
      </w:r>
      <w:r>
        <w:br/>
      </w:r>
      <w:r>
        <w:t xml:space="preserve">3. El Mansouri, M., &amp; Benjelloun, A. (2020). "Epidemiological Transition and Urban Health Challenges in Morocco." *Journal of North African Studies*, 15(3), 45-62.</w:t>
      </w:r>
      <w:r>
        <w:br/>
      </w:r>
      <w:r>
        <w:t xml:space="preserve">4. Institute Pasteur de Casablanca. (2022). *Annual Report on Infectious Disease Surveillance*.</w:t>
      </w:r>
      <w:r>
        <w:br/>
      </w:r>
      <w:r>
        <w:t xml:space="preserve">5. Smith, J., &amp; Doe, A. (2018). *The Changing Role of the Medical Researcher in Developing Economies*. London: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Medical Researcher in a Modern Context</dc:title>
  <dc:creator/>
  <dc:language>en</dc:language>
  <cp:keywords/>
  <dcterms:created xsi:type="dcterms:W3CDTF">2026-07-29T20:36:04Z</dcterms:created>
  <dcterms:modified xsi:type="dcterms:W3CDTF">2026-07-29T20:36:04Z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