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Modern</w:t>
      </w:r>
      <w:r>
        <w:t xml:space="preserve"> </w:t>
      </w:r>
      <w:r>
        <w:t xml:space="preserve">Healthcare</w:t>
      </w:r>
    </w:p>
    <w:bookmarkStart w:id="21" w:name="Xdb1a503cdcd6199737d8e10bb22fa30654412f1"/>
    <w:p>
      <w:pPr>
        <w:pStyle w:val="Heading1"/>
      </w:pPr>
      <w:r>
        <w:t xml:space="preserve">Synthesizing Knowledge and Compassion: A Book Report on the Evolving Role of the Medical Researcher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Clinical Practice</w:t>
      </w:r>
      <w:r>
        <w:br/>
      </w:r>
      <w:r>
        <w:rPr>
          <w:bCs/>
          <w:b/>
        </w:rPr>
        <w:t xml:space="preserve">From:</w:t>
      </w:r>
      <w:r>
        <w:t xml:space="preserve"> </w:t>
      </w:r>
      <w:r>
        <w:t xml:space="preserve">Senior Medical Review Committee</w:t>
      </w:r>
      <w:r>
        <w:br/>
      </w:r>
      <w:r>
        <w:rPr>
          <w:bCs/>
          <w:b/>
        </w:rPr>
        <w:t xml:space="preserve">Subject:</w:t>
      </w:r>
      <w:r>
        <w:t xml:space="preserve">: A Comprehensive Analysis for the Saudi Arabia Jeddah Healthcare Landscape</w:t>
      </w:r>
    </w:p>
    <w:p>
      <w:pPr>
        <w:pStyle w:val="BodyText"/>
      </w:pPr>
      <w:r>
        <w:t xml:space="preserve">In the rapidly evolving landscape of modern medicine, understanding the multifaceted role of a</w:t>
      </w:r>
      <w:r>
        <w:t xml:space="preserve"> </w:t>
      </w:r>
      <w:r>
        <w:rPr>
          <w:bCs/>
          <w:b/>
        </w:rPr>
        <w:t xml:space="preserve">Medical Researcher</w:t>
      </w:r>
      <w:r>
        <w:t xml:space="preserve">Saudi Arabia Jeddah, a city that serves as a major hub for healthcare delivery in the Kingdom of Saudi Arabia.</w:t>
      </w:r>
    </w:p>
    <w:p>
      <w:pPr>
        <w:pStyle w:val="BodyText"/>
      </w:pPr>
      <w:r>
        <w:t xml:space="preserve">Overview of Key Themes</w:t>
      </w:r>
    </w:p>
    <w:p>
      <w:pPr>
        <w:pStyle w:val="BodyText"/>
      </w:pPr>
      <w:r>
        <w:t xml:space="preserve">The selected literature emphasizes several critical themes: First, it explores how medical researchers are shifting from purely academic inquiry to impactful clinical applications. Second, it delves into the importance of interdisciplinary collaboration in solving complex health issues. Third, and perhaps most importantly for our context, is the discussion on cultural sensitivity and ethical compliance when conducting research in diverse populations such as those found across</w:t>
      </w:r>
    </w:p>
    <w:p>
      <w:pPr>
        <w:pStyle w:val="BodyText"/>
      </w:pPr>
      <w:r>
        <w:t xml:space="preserve">Saudi Arabia Jeddah.</w:t>
      </w:r>
    </w:p>
    <w:p>
      <w:pPr>
        <w:pStyle w:val="BodyText"/>
      </w:pPr>
      <w:r>
        <w:t xml:space="preserve">Theme 1: Bridging the Gap Between Lab Bench and Bedside</w:t>
      </w:r>
    </w:p>
    <w:p>
      <w:pPr>
        <w:pStyle w:val="BodyText"/>
      </w:pPr>
      <w:r>
        <w:t xml:space="preserve">One of the central arguments presented by authors is that traditional silos between laboratory science and patient care are becoming increasingly blurred. For medical researchers, this means their work must not only produce publishable data but also yield tangible benefits for patients in real-world settings. In</w:t>
      </w:r>
    </w:p>
    <w:p>
      <w:pPr>
        <w:pStyle w:val="BodyText"/>
      </w:pPr>
      <w:r>
        <w:t xml:space="preserve">Saudi Arabia Jeddah, where hospitals like King Faisal Specialist Hospital and Research Center (KFSH&amp;RC) lead national initiatives, there is a pressing need for researchers to engage directly with clinical teams to ensure findings are relevant and implementable.</w:t>
      </w:r>
    </w:p>
    <w:p>
      <w:pPr>
        <w:pStyle w:val="BodyText"/>
      </w:pPr>
      <w:r>
        <w:t xml:space="preserve">The book provides examples of successful translational projects that have improved patient outcomes through faster adoption of new therapies. These case studies serve as valuable models for local institutions aiming to enhance their research impact while contributing to global health knowledge.</w:t>
      </w:r>
    </w:p>
    <w:p>
      <w:pPr>
        <w:pStyle w:val="BodyText"/>
      </w:pPr>
      <w:r>
        <w:t xml:space="preserve">Theme 2: Ethical Frameworks in Diverse Populations</w:t>
      </w:r>
    </w:p>
    <w:p>
      <w:pPr>
        <w:pStyle w:val="BodyText"/>
      </w:pPr>
      <w:r>
        <w:t xml:space="preserve">Ethics remain a cornerstone of credible medical research. The text highlights the necessity of adapting ethical frameworks to reflect local cultural values and norms. In</w:t>
      </w:r>
    </w:p>
    <w:p>
      <w:pPr>
        <w:pStyle w:val="BodyText"/>
      </w:pPr>
      <w:r>
        <w:t xml:space="preserve">Saudi Arabia Jeddah, this involves respecting Islamic principles regarding bodily autonomy, informed consent, and end-of-life care decisions. Researchers must navigate these sensitivities carefully to maintain trust with participants and uphold international standards simultaneously.</w:t>
      </w:r>
    </w:p>
    <w:p>
      <w:pPr>
        <w:pStyle w:val="BodyText"/>
      </w:pPr>
      <w:r>
        <w:t xml:space="preserve">The book outlines best practices for obtaining truly informed consent in multilingual environments. Given the cosmopolitan nature of Jeddah’s population—including both Saudi nationals and expatriates from various backgrounds—effective communication strategies are essential. This includes developing culturally appropriate educational materials and ensuring that volunteers fully comprehend their rights before participating in studies.</w:t>
      </w:r>
    </w:p>
    <w:p>
      <w:pPr>
        <w:pStyle w:val="BodyText"/>
      </w:pPr>
      <w:r>
        <w:t xml:space="preserve">Theme 3: Technology Integration and Data Privacy</w:t>
      </w:r>
    </w:p>
    <w:p>
      <w:pPr>
        <w:pStyle w:val="BodyText"/>
      </w:pPr>
      <w:r>
        <w:t xml:space="preserve">Advancements in digital health technologies offer unprecedented opportunities for medical researchers to collect large-scale datasets efficiently. However, these tools also raise significant concerns about data privacy and security. The report stresses the need for robust cybersecurity measures tailored to protect sensitive patient information.</w:t>
      </w:r>
    </w:p>
    <w:p>
      <w:pPr>
        <w:pStyle w:val="BodyText"/>
      </w:pPr>
      <w:r>
        <w:t xml:space="preserve">In</w:t>
      </w:r>
    </w:p>
    <w:p>
      <w:pPr>
        <w:pStyle w:val="BodyText"/>
      </w:pPr>
      <w:r>
        <w:t xml:space="preserve">Saudi Arabia Jeddah, where government entities like the Ministry of Health are investing heavily in smart healthcare infrastructure, adherence to national regulations such as the Personal Data Protection Law is paramount. Medical researchers must familiarize themselves with these legal requirements to avoid potential pitfalls and ensure compliance during their studies.</w:t>
      </w:r>
    </w:p>
    <w:p>
      <w:pPr>
        <w:pStyle w:val="BodyText"/>
      </w:pPr>
      <w:r>
        <w:t xml:space="preserve">Implications for Saudi Arabia Jeddah</w:t>
      </w:r>
    </w:p>
    <w:p>
      <w:pPr>
        <w:pStyle w:val="BodyText"/>
      </w:pPr>
      <w:r>
        <w:t xml:space="preserve">The insights derived from this book carry profound implications for stakeholders involved in healthcare delivery within</w:t>
      </w:r>
    </w:p>
    <w:p>
      <w:pPr>
        <w:pStyle w:val="BodyText"/>
      </w:pPr>
      <w:r>
        <w:t xml:space="preserve">Saudi Arabia Jeddah. By adopting the strategies discussed, local medical researchers can:</w:t>
      </w:r>
    </w:p>
    <w:p>
      <w:pPr>
        <w:pStyle w:val="BodyText"/>
      </w:pPr>
      <w:r>
        <w:rPr>
          <w:bCs/>
          <w:b/>
        </w:rPr>
        <w:t xml:space="preserve">Enhance Collaboration:</w:t>
      </w:r>
    </w:p>
    <w:p>
      <w:pPr>
        <w:pStyle w:val="BodyText"/>
      </w:pPr>
      <w:r>
        <w:t xml:space="preserve">Promote Cultural Competency: Train staff members on culturally sensitive approaches when interacting with patients from varied backgrounds.</w:t>
      </w:r>
    </w:p>
    <w:p>
      <w:pPr>
        <w:pStyle w:val="BodyText"/>
      </w:pPr>
      <w:r>
        <w:rPr>
          <w:bCs/>
          <w:b/>
        </w:rPr>
        <w:t xml:space="preserve">Strengthen Regulatory Compliance:</w:t>
      </w:r>
    </w:p>
    <w:bookmarkStart w:id="20" w:name="conclusion"/>
    <w:p>
      <w:pPr>
        <w:pStyle w:val="Heading2"/>
      </w:pPr>
      <w:r>
        <w:t xml:space="preserve">Conclusion</w:t>
      </w:r>
    </w:p>
    <w:p>
      <w:pPr>
        <w:pStyle w:val="FirstParagraph"/>
      </w:pPr>
      <w:r>
        <w:t xml:space="preserve">In conclusion, this book report underscores the pivotal role of the</w:t>
      </w:r>
    </w:p>
    <w:p>
      <w:pPr>
        <w:pStyle w:val="BodyText"/>
      </w:pPr>
      <w:r>
        <w:t xml:space="preserve">Medical ResearcherSaudi Arabia Jeddah. As we continue to face emerging health challenges such as chronic diseases and pandemics, it is imperative that our researchers remain at the forefront of innovation while upholding strict ethical standards. Through continuous learning and adaptation, we can create a more resilient and equitable healthcare environment for all citizens residing in this vibrant coastal city.</w:t>
      </w:r>
    </w:p>
    <w:p>
      <w:pPr>
        <w:pStyle w:val="BodyText"/>
      </w:pPr>
      <w:r>
        <w:t xml:space="preserve">It is recommended that further training sessions be organized for junior researchers focusing on ethics, technology integration, and community engagement to better prepare them for future endeavors in</w:t>
      </w:r>
    </w:p>
    <w:p>
      <w:pPr>
        <w:pStyle w:val="BodyText"/>
      </w:pPr>
      <w:r>
        <w:t xml:space="preserve">Saudi Arabia Jeddah.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Modern Healthcare</dc:title>
  <dc:creator/>
  <dc:language>en</dc:language>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