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6" w:name="X95a10389c6ac045261bf709d912221f89ef5aec"/>
    <w:p>
      <w:pPr>
        <w:pStyle w:val="Heading1"/>
      </w:pPr>
      <w:r>
        <w:t xml:space="preserve">Book Report: The Future of Healthcare in the Kingdom</w:t>
      </w:r>
    </w:p>
    <w:p>
      <w:pPr>
        <w:pStyle w:val="FirstParagraph"/>
      </w:pPr>
      <w:r>
        <w:rPr>
          <w:bCs/>
          <w:b/>
        </w:rPr>
        <w:t xml:space="preserve">Title:</w:t>
      </w:r>
      <w:r>
        <w:t xml:space="preserve"> </w:t>
      </w:r>
      <w:r>
        <w:t xml:space="preserve">Innovating Health Systems in the Gulf Region: A Case Study of Saudi Arabia Riyadh</w:t>
      </w:r>
      <w:r>
        <w:br/>
      </w:r>
      <w:r>
        <w:rPr>
          <w:bCs/>
          <w:b/>
        </w:rPr>
        <w:t xml:space="preserve">Focus Area:</w:t>
      </w:r>
      <w:r>
        <w:t xml:space="preserve">The Evolving Role and Impact of the Medical Researcher</w:t>
      </w:r>
      <w:r>
        <w:br/>
      </w:r>
      <w:r>
        <w:rPr>
          <w:bCs/>
          <w:b/>
        </w:rPr>
        <w:t xml:space="preserve">Date:</w:t>
      </w:r>
      <w:r>
        <w:t xml:space="preserve"> </w:t>
      </w:r>
      <w:r>
        <w:t xml:space="preserve">October 26, 2023</w:t>
      </w:r>
      <w:r>
        <w:br/>
      </w:r>
      <w:r>
        <w:rPr>
          <w:bCs/>
          <w:b/>
        </w:rPr>
        <w:t xml:space="preserve">Location Context:</w:t>
      </w:r>
      <w:r>
        <w:t xml:space="preserve">Riyadh, Saudi Arabia</w:t>
      </w:r>
    </w:p>
    <w:bookmarkStart w:id="20" w:name="i.-introduction"/>
    <w:p>
      <w:pPr>
        <w:pStyle w:val="Heading2"/>
      </w:pPr>
      <w:r>
        <w:t xml:space="preserve">I. Introduction</w:t>
      </w:r>
    </w:p>
    <w:p>
      <w:pPr>
        <w:pStyle w:val="FirstParagraph"/>
      </w:pPr>
      <w:r>
        <w:t xml:space="preserve">In recent years, the landscape of healthcare in the Middle East has undergone a seismic shift. Nowhere is this transformation more palpable than in Riyadh, the bustling capital and economic heart of</w:t>
      </w:r>
      <w:r>
        <w:t xml:space="preserve"> </w:t>
      </w:r>
      <w:r>
        <w:rPr>
          <w:bCs/>
          <w:b/>
        </w:rPr>
        <w:t xml:space="preserve">Saudi Arabia Riyadh</w:t>
      </w:r>
      <w:r>
        <w:t xml:space="preserve">. As Vision 2030 moves from theoretical frameworks to tangible realities, the Kingdom has prioritized health sector reform as a cornerstone of its national development strategy. This book report examines the critical role of the</w:t>
      </w:r>
      <w:r>
        <w:t xml:space="preserve"> </w:t>
      </w:r>
      <w:r>
        <w:rPr>
          <w:bCs/>
          <w:b/>
        </w:rPr>
        <w:t xml:space="preserve">Medical Researcher</w:t>
      </w:r>
      <w:r>
        <w:t xml:space="preserve"> </w:t>
      </w:r>
      <w:r>
        <w:t xml:space="preserve">within this dynamic ecosystem. By analyzing current literature and strategic directives, we aim to understand how scientific inquiry is driving policy changes, improving patient outcomes, and establishing</w:t>
      </w:r>
      <w:r>
        <w:t xml:space="preserve"> </w:t>
      </w:r>
      <w:r>
        <w:rPr>
          <w:bCs/>
          <w:b/>
        </w:rPr>
        <w:t xml:space="preserve">Saudi Arabia Riyadh</w:t>
      </w:r>
      <w:r>
        <w:t xml:space="preserve"> </w:t>
      </w:r>
      <w:r>
        <w:t xml:space="preserve">as a global hub for biomedical innovation.</w:t>
      </w:r>
    </w:p>
    <w:p>
      <w:pPr>
        <w:pStyle w:val="BodyText"/>
      </w:pPr>
      <w:r>
        <w:t xml:space="preserve">The traditional model of healthcare delivery in the region relied heavily on imported expertise and standardized international protocols. However, the contemporary narrative is one of localization and indigenization. The modern</w:t>
      </w:r>
      <w:r>
        <w:t xml:space="preserve"> </w:t>
      </w:r>
      <w:r>
        <w:rPr>
          <w:bCs/>
          <w:b/>
        </w:rPr>
        <w:t xml:space="preserve">Medical Researcher</w:t>
      </w:r>
      <w:r>
        <w:t xml:space="preserve"> </w:t>
      </w:r>
      <w:r>
        <w:t xml:space="preserve">in Riyadh is no longer just an observer of global trends but a primary architect of local health solutions. This report explores how researchers are addressing unique regional challenges, ranging from genetic predispositions prevalent in the Gulf population to the management of lifestyle diseases accelerated by rapid urbanization.</w:t>
      </w:r>
    </w:p>
    <w:bookmarkEnd w:id="20"/>
    <w:bookmarkStart w:id="21" w:name="the-vision-2030-context"/>
    <w:p>
      <w:pPr>
        <w:pStyle w:val="Heading2"/>
      </w:pPr>
      <w:r>
        <w:t xml:space="preserve">The Vision 2030 Context</w:t>
      </w:r>
    </w:p>
    <w:p>
      <w:pPr>
        <w:pStyle w:val="FirstParagraph"/>
      </w:pPr>
      <w:r>
        <w:t xml:space="preserve">To understand the significance of medical research today, one must first contextualize it within Saudi Arabia’s Vision 2030. This ambitious blueprint seeks to reduce the Kingdom's dependence on oil and diversify its economy, with healthcare serving as a critical pillar for both social well-being and economic growth. In</w:t>
      </w:r>
      <w:r>
        <w:t xml:space="preserve"> </w:t>
      </w:r>
      <w:r>
        <w:rPr>
          <w:bCs/>
          <w:b/>
        </w:rPr>
        <w:t xml:space="preserve">Saudi Arabia Riyadh</w:t>
      </w:r>
      <w:r>
        <w:t xml:space="preserve">, this has translated into substantial government investment in research infrastructure, including the establishment of advanced centers like the King Faisal Specialist Hospital &amp; Research Centre (KFSH&amp;RC) and various university-led institutes.</w:t>
      </w:r>
    </w:p>
    <w:p>
      <w:pPr>
        <w:pStyle w:val="BodyText"/>
      </w:pPr>
      <w:r>
        <w:t xml:space="preserve">The literature emphasizes that a robust medical research ecosystem is essential for achieving these goals. It is not merely about publishing papers; it is about creating intellectual property, developing biopharmaceuticals locally, and training a workforce capable of sustaining the healthcare system independently. The</w:t>
      </w:r>
      <w:r>
        <w:t xml:space="preserve"> </w:t>
      </w:r>
      <w:r>
        <w:rPr>
          <w:bCs/>
          <w:b/>
        </w:rPr>
        <w:t xml:space="preserve">Medical Researcher</w:t>
      </w:r>
      <w:r>
        <w:t xml:space="preserve"> </w:t>
      </w:r>
      <w:r>
        <w:t xml:space="preserve">in this context acts as a bridge between clinical practice and economic vitality, turning health data into valuable national assets.</w:t>
      </w:r>
    </w:p>
    <w:bookmarkEnd w:id="21"/>
    <w:bookmarkStart w:id="22" w:name="Xe856dc8e4949660169ee2edd8985eb22fbe6c50"/>
    <w:p>
      <w:pPr>
        <w:pStyle w:val="Heading2"/>
      </w:pPr>
      <w:r>
        <w:t xml:space="preserve">The Evolving Role of the Medical Researcher</w:t>
      </w:r>
    </w:p>
    <w:p>
      <w:pPr>
        <w:pStyle w:val="FirstParagraph"/>
      </w:pPr>
      <w:r>
        <w:t xml:space="preserve">A central theme in recent analyses of the Riyadh healthcare sector is the changing identity of the</w:t>
      </w:r>
      <w:r>
        <w:t xml:space="preserve"> </w:t>
      </w:r>
      <w:r>
        <w:rPr>
          <w:bCs/>
          <w:b/>
        </w:rPr>
        <w:t xml:space="preserve">Medical Researcher</w:t>
      </w:r>
      <w:r>
        <w:t xml:space="preserve">. Historically, research in medical fields was often secondary to clinical duties. Today, there is a concerted effort to integrate research into every stage of medical training and practice. In Riyadh’s top-tier hospitals and academic institutions, clinicians are increasingly expected to engage in evidence-based inquiry.</w:t>
      </w:r>
    </w:p>
    <w:p>
      <w:pPr>
        <w:pStyle w:val="BodyText"/>
      </w:pPr>
      <w:r>
        <w:t xml:space="preserve">This shift is driven by the need for precision medicine. Genetic studies conducted in</w:t>
      </w:r>
      <w:r>
        <w:t xml:space="preserve"> </w:t>
      </w:r>
      <w:r>
        <w:rPr>
          <w:bCs/>
          <w:b/>
        </w:rPr>
        <w:t xml:space="preserve">Saudi Arabia Riyadh</w:t>
      </w:r>
      <w:r>
        <w:t xml:space="preserve"> </w:t>
      </w:r>
      <w:r>
        <w:t xml:space="preserve">have revealed distinct genetic markers within the local population that differ significantly from Western cohorts. Consequently, a</w:t>
      </w:r>
      <w:r>
        <w:t xml:space="preserve"> </w:t>
      </w:r>
      <w:r>
        <w:rPr>
          <w:bCs/>
          <w:b/>
        </w:rPr>
        <w:t xml:space="preserve">Medical Researcher</w:t>
      </w:r>
      <w:r>
        <w:t xml:space="preserve"> </w:t>
      </w:r>
      <w:r>
        <w:t xml:space="preserve">must now possess specialized knowledge in genomics and bioinformatics to tailor treatments effectively. For instance, research into hereditary conditions common in the region has led to better screening protocols and earlier interventions for diabetes and cardiovascular diseases, which are prevalent due to lifestyle factors.</w:t>
      </w:r>
    </w:p>
    <w:p>
      <w:pPr>
        <w:pStyle w:val="BodyText"/>
      </w:pPr>
      <w:r>
        <w:t xml:space="preserve">Medical Researcher is expanding into data science. With Riyadh’s push toward digital health records and AI-driven diagnostics, researchers are leveraging big data to predict disease outbreaks and optimize hospital resource allocation. This interdisciplinary approach requires collaboration between biologists, computer scientists, and physicians—a synergy that is currently being fostered through public-private partnerships in the capital.</w:t>
      </w:r>
    </w:p>
    <w:bookmarkEnd w:id="22"/>
    <w:bookmarkStart w:id="23" w:name="challenges-and-opportunities"/>
    <w:p>
      <w:pPr>
        <w:pStyle w:val="Heading2"/>
      </w:pPr>
      <w:r>
        <w:t xml:space="preserve">Challenges and Opportunities</w:t>
      </w:r>
    </w:p>
    <w:p>
      <w:pPr>
        <w:pStyle w:val="FirstParagraph"/>
      </w:pPr>
      <w:r>
        <w:t xml:space="preserve">Despite the progress, significant challenges remain for medical research in</w:t>
      </w:r>
      <w:r>
        <w:t xml:space="preserve"> </w:t>
      </w:r>
      <w:r>
        <w:rPr>
          <w:bCs/>
          <w:b/>
        </w:rPr>
        <w:t xml:space="preserve">Saudi Arabia Riyadh</w:t>
      </w:r>
      <w:r>
        <w:t xml:space="preserve">. One of the primary obstacles is brain drain. While there is an abundance of talent, retaining top-tier researchers often competes with opportunities offered by Europe and North America. Literature suggests that to counter this, there must be competitive funding mechanisms and world-class infrastructure provided within the Kingdom.</w:t>
      </w:r>
    </w:p>
    <w:p>
      <w:pPr>
        <w:pStyle w:val="BodyText"/>
      </w:pPr>
      <w:r>
        <w:t xml:space="preserve">Additionally, regulatory frameworks for clinical trials are still evolving. A</w:t>
      </w:r>
      <w:r>
        <w:t xml:space="preserve"> </w:t>
      </w:r>
      <w:r>
        <w:rPr>
          <w:bCs/>
          <w:b/>
        </w:rPr>
        <w:t xml:space="preserve">Medical Researcher</w:t>
      </w:r>
      <w:r>
        <w:t xml:space="preserve"> </w:t>
      </w:r>
      <w:r>
        <w:t xml:space="preserve">navigating the approval processes in Riyadh must work closely with agencies like the Saudi Food and Drug Authority (SFDA). Streamlining these processes is crucial for accelerating drug development and bringing new therapies to patients faster. However, recent reforms have shown promise, making Saudi Arabia an attractive destination for international clinical trials.</w:t>
      </w:r>
    </w:p>
    <w:p>
      <w:pPr>
        <w:pStyle w:val="BodyText"/>
      </w:pPr>
      <w:r>
        <w:t xml:space="preserve">The opportunities, however, outweigh the challenges. The geographic location of</w:t>
      </w:r>
      <w:r>
        <w:t xml:space="preserve"> </w:t>
      </w:r>
      <w:r>
        <w:rPr>
          <w:bCs/>
          <w:b/>
        </w:rPr>
        <w:t xml:space="preserve">Saudi Arabia Riyadh</w:t>
      </w:r>
      <w:r>
        <w:t xml:space="preserve"> </w:t>
      </w:r>
      <w:r>
        <w:t xml:space="preserve">positions it as a hub connecting Asia, Europe, and Africa. This strategic advantage allows for diverse patient populations in research studies and facilitates regional health initiatives. Moreover, the government’s commitment to funding research ensures that</w:t>
      </w:r>
      <w:r>
        <w:t xml:space="preserve"> </w:t>
      </w:r>
      <w:r>
        <w:rPr>
          <w:bCs/>
          <w:b/>
        </w:rPr>
        <w:t xml:space="preserve">Medical Researchers</w:t>
      </w:r>
      <w:r>
        <w:t xml:space="preserve"> </w:t>
      </w:r>
      <w:r>
        <w:t xml:space="preserve">have the resources needed to tackle complex health issues.</w:t>
      </w:r>
    </w:p>
    <w:bookmarkEnd w:id="23"/>
    <w:bookmarkStart w:id="24" w:name="cultural-and-ethical-considerations"/>
    <w:p>
      <w:pPr>
        <w:pStyle w:val="Heading2"/>
      </w:pPr>
      <w:r>
        <w:t xml:space="preserve">Cultural and Ethical Considerations</w:t>
      </w:r>
    </w:p>
    <w:p>
      <w:pPr>
        <w:pStyle w:val="FirstParagraph"/>
      </w:pPr>
      <w:r>
        <w:t xml:space="preserve">A nuanced aspect of medical research in this region is the cultural and ethical framework. In</w:t>
      </w:r>
      <w:r>
        <w:t xml:space="preserve"> </w:t>
      </w:r>
      <w:r>
        <w:rPr>
          <w:bCs/>
          <w:b/>
        </w:rPr>
        <w:t xml:space="preserve">Saudi Arabia Riyadh</w:t>
      </w:r>
      <w:r>
        <w:t xml:space="preserve">, research protocols must respect Islamic bioethics. This includes considerations regarding organ donation, genetic data privacy, and end-of-life care studies. A successful</w:t>
      </w:r>
      <w:r>
        <w:t xml:space="preserve"> </w:t>
      </w:r>
      <w:r>
        <w:rPr>
          <w:bCs/>
          <w:b/>
        </w:rPr>
        <w:t xml:space="preserve">Medical Researcher</w:t>
      </w:r>
      <w:r>
        <w:t xml:space="preserve"> </w:t>
      </w:r>
      <w:r>
        <w:t xml:space="preserve">in this environment must be culturally competent, ensuring that their work aligns with the values of the community they serve. This cultural alignment enhances public trust and participation in clinical trials, which is vital for robust data collection.</w:t>
      </w:r>
    </w:p>
    <w:bookmarkEnd w:id="24"/>
    <w:bookmarkStart w:id="25" w:name="conclusion"/>
    <w:p>
      <w:pPr>
        <w:pStyle w:val="Heading2"/>
      </w:pPr>
      <w:r>
        <w:t xml:space="preserve">Conclusion</w:t>
      </w:r>
    </w:p>
    <w:p>
      <w:pPr>
        <w:pStyle w:val="FirstParagraph"/>
      </w:pPr>
      <w:r>
        <w:t xml:space="preserve">In conclusion, the trajectory of healthcare in</w:t>
      </w:r>
      <w:r>
        <w:t xml:space="preserve"> </w:t>
      </w:r>
      <w:r>
        <w:rPr>
          <w:bCs/>
          <w:b/>
        </w:rPr>
        <w:t xml:space="preserve">Saudi Arabia Riyadh</w:t>
      </w:r>
      <w:r>
        <w:t xml:space="preserve"> </w:t>
      </w:r>
      <w:r>
        <w:t xml:space="preserve">is intrinsically linked to the advancement of medical science. The</w:t>
      </w:r>
      <w:r>
        <w:t xml:space="preserve"> </w:t>
      </w:r>
      <w:r>
        <w:rPr>
          <w:bCs/>
          <w:b/>
        </w:rPr>
        <w:t xml:space="preserve">Medical Researcher</w:t>
      </w:r>
      <w:r>
        <w:t xml:space="preserve"> </w:t>
      </w:r>
      <w:r>
        <w:t xml:space="preserve">stands at the forefront of this transformation, driving innovation through genomic studies, digital health integration, and localized clinical trials. As Vision 2030 progresses, the role of these professionals will only become more pivotal.</w:t>
      </w:r>
    </w:p>
    <w:p>
      <w:pPr>
        <w:pStyle w:val="BodyText"/>
      </w:pPr>
      <w:r>
        <w:t xml:space="preserve">The future belongs to those who can translate research into tangible health outcomes. For</w:t>
      </w:r>
      <w:r>
        <w:t xml:space="preserve"> </w:t>
      </w:r>
      <w:r>
        <w:rPr>
          <w:bCs/>
          <w:b/>
        </w:rPr>
        <w:t xml:space="preserve">Saudi Arabia Riyadh</w:t>
      </w:r>
      <w:r>
        <w:t xml:space="preserve">, this means producing homegrown solutions to regional health challenges while contributing to the global scientific community. By investing in education, infrastructure, and ethical frameworks, the Kingdom is creating an environment where medical research can flourish. The insights derived from this book report underscore that empowering the</w:t>
      </w:r>
      <w:r>
        <w:t xml:space="preserve"> </w:t>
      </w:r>
      <w:r>
        <w:rPr>
          <w:bCs/>
          <w:b/>
        </w:rPr>
        <w:t xml:space="preserve">Medical Researcher</w:t>
      </w:r>
      <w:r>
        <w:t xml:space="preserve"> </w:t>
      </w:r>
      <w:r>
        <w:t xml:space="preserve">is not just a scientific imperative but a national necessity for building a sustainable and prosperous future.</w:t>
      </w:r>
    </w:p>
    <w:p>
      <w:pPr>
        <w:pStyle w:val="BodyText"/>
      </w:pPr>
      <w:r>
        <w:t xml:space="preserve">The journey ahead requires sustained commitment from policymakers, academic institutions, and private sector partners. But with the current momentum in</w:t>
      </w:r>
      <w:r>
        <w:t xml:space="preserve"> </w:t>
      </w:r>
      <w:r>
        <w:rPr>
          <w:bCs/>
          <w:b/>
        </w:rPr>
        <w:t xml:space="preserve">Saudi Arabia Riyadh</w:t>
      </w:r>
      <w:r>
        <w:t xml:space="preserve">, it is evident that the next era of healthcare will be defined by rigorous science, cultural sensitivity, and unprecedented innovation led by dedicated medical researchers.</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2026-07-29T16:09:03Z</dcterms:created>
  <dcterms:modified xsi:type="dcterms:W3CDTF">2026-07-29T16:09:03Z</dcterms:modified>
</cp:coreProperties>
</file>

<file path=docProps/custom.xml><?xml version="1.0" encoding="utf-8"?>
<Properties xmlns="http://schemas.openxmlformats.org/officeDocument/2006/custom-properties" xmlns:vt="http://schemas.openxmlformats.org/officeDocument/2006/docPropsVTypes"/>
</file>