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0" w:name="Xbaebcfbaaf8cad618d07ab47af679110d7b966c"/>
    <w:p>
      <w:pPr>
        <w:pStyle w:val="Heading1"/>
      </w:pPr>
      <w:r>
        <w:t xml:space="preserve">Book Report: The Modern Medical Researcher</w:t>
      </w:r>
    </w:p>
    <w:p>
      <w:pPr>
        <w:pStyle w:val="FirstParagraph"/>
      </w:pPr>
      <w:r>
        <w:rPr>
          <w:bCs/>
          <w:b/>
        </w:rPr>
        <w:t xml:space="preserve">Focused Context:</w:t>
      </w:r>
      <w:r>
        <w:t xml:space="preserve"> </w:t>
      </w:r>
      <w:r>
        <w:t xml:space="preserve">Spain Madrid</w:t>
      </w:r>
      <w:r>
        <w:br/>
      </w:r>
      <w:r>
        <w:rPr>
          <w:bCs/>
          <w:b/>
        </w:rPr>
        <w:t xml:space="preserve">Date:</w:t>
      </w:r>
      <w:r>
        <w:t xml:space="preserve"> </w:t>
      </w:r>
      <w:r>
        <w:t xml:space="preserve">October 26, 2023</w:t>
      </w:r>
      <w:r>
        <w:br/>
      </w:r>
    </w:p>
    <w:p>
      <w:pPr>
        <w:pStyle w:val="BodyText"/>
      </w:pPr>
      <w:r>
        <w:t xml:space="preserve">Subject: The Evolution and Impact of Medical Research in the Capital Region</w:t>
      </w:r>
    </w:p>
    <w:bookmarkEnd w:id="20"/>
    <w:bookmarkStart w:id="29" w:name="introduction"/>
    <w:p>
      <w:pPr>
        <w:pStyle w:val="Heading1"/>
      </w:pPr>
      <w:r>
        <w:t xml:space="preserve">Introduction</w:t>
      </w:r>
    </w:p>
    <w:p>
      <w:pPr>
        <w:pStyle w:val="FirstParagraph"/>
      </w:pPr>
      <w:r>
        <w:t xml:space="preserve">The concept of the medical researcher has evolved significantly over the past century. From solitary scientists working in small laboratories to multidisciplinary teams collaborating on a global scale, this document seeks to explore how these dynamics specifically manifest in Madrid, Spain. This book report analyzes recent literature regarding healthcare innovations, institutional frameworks like Hospital La Paz and Centro Nacional de Investigaciones Cardiovasculares (CNIC), and the socio-cultural implications of medical advancements within Madrid's unique ecosystem.</w:t>
      </w:r>
    </w:p>
    <w:bookmarkStart w:id="21" w:name="Xd63971dd92b09c884a69c98b14d954fb42eb4dd"/>
    <w:p>
      <w:pPr>
        <w:pStyle w:val="Heading2"/>
      </w:pPr>
      <w:r>
        <w:t xml:space="preserve">The Role of the Medical Researcher in Spain</w:t>
      </w:r>
    </w:p>
    <w:p>
      <w:pPr>
        <w:pStyle w:val="FirstParagraph"/>
      </w:pPr>
      <w:r>
        <w:t xml:space="preserve">In Spain, the role extends beyond traditional clinical duties. Today's medical researcher must navigate a complex funding landscape governed by both national and European Union policies. In Madrid, this translates to tight integration between academic institutions and public health systems. The Spanish National Research Council (CSIC) plays a pivotal role here, offering resources that allow researchers to pursue long-term studies without immediate commercial pressure.</w:t>
      </w:r>
    </w:p>
    <w:bookmarkEnd w:id="21"/>
    <w:bookmarkStart w:id="22" w:name="Xc8c56dc5f5edb90e8ba6810a55f1846ac473109"/>
    <w:p>
      <w:pPr>
        <w:pStyle w:val="Heading2"/>
      </w:pPr>
      <w:r>
        <w:t xml:space="preserve">Madrid as an International Hub for Innovation</w:t>
      </w:r>
    </w:p>
    <w:p>
      <w:pPr>
        <w:pStyle w:val="FirstParagraph"/>
      </w:pPr>
      <w:r>
        <w:t xml:space="preserve">Madrid has emerged not just politically but scientifically as one of Europe's most vibrant centers for biotechnology and pharmaceutical development. The proximity between government policymakers, universities (such as the Complutense University of Madrid), and private industry creates an environment ripe for innovation. For instance, the Madrid Biomedical Park represents a key infrastructure project designed specifically to foster collaboration among medical researchers.</w:t>
      </w:r>
    </w:p>
    <w:bookmarkEnd w:id="22"/>
    <w:bookmarkStart w:id="23" w:name="X99c70b39e34c4c43c7d6be347ece1bfccea0124"/>
    <w:p>
      <w:pPr>
        <w:pStyle w:val="Heading2"/>
      </w:pPr>
      <w:r>
        <w:t xml:space="preserve">Key Challenges Faced by Medical Researchers</w:t>
      </w:r>
    </w:p>
    <w:p>
      <w:pPr>
        <w:pStyle w:val="FirstParagraph"/>
      </w:pPr>
      <w:r>
        <w:t xml:space="preserve">Despite its strengths, there are notable challenges. Funding shortages remain a critical issue, exacerbated by economic downturns which have periodically impacted public spending on science. Additionally, brain drain poses a serious threat; talented young scientists often leave Madrid for better opportunities abroad due to limited career progression paths locally.</w:t>
      </w:r>
    </w:p>
    <w:bookmarkEnd w:id="23"/>
    <w:bookmarkStart w:id="24" w:name="success-stories-and-future-directions"/>
    <w:p>
      <w:pPr>
        <w:pStyle w:val="Heading2"/>
      </w:pPr>
      <w:r>
        <w:t xml:space="preserve">Success Stories and Future Directions</w:t>
      </w:r>
    </w:p>
    <w:p>
      <w:pPr>
        <w:pStyle w:val="FirstParagraph"/>
      </w:pPr>
      <w:r>
        <w:t xml:space="preserve">To counteract these issues, several initiatives aim to strengthen local ties. Programs encouraging international partnerships help retain top talent while bringing fresh perspectives into Madrid's research ecosystem. Recent successes include breakthroughs in cancer treatment led jointly by Spanish institutions and global pharmaceutical firms.</w:t>
      </w:r>
    </w:p>
    <w:bookmarkEnd w:id="24"/>
    <w:bookmarkStart w:id="25" w:name="conclusion"/>
    <w:p>
      <w:pPr>
        <w:pStyle w:val="Heading2"/>
      </w:pPr>
      <w:r>
        <w:t xml:space="preserve">Conclusion</w:t>
      </w:r>
    </w:p>
    <w:p>
      <w:pPr>
        <w:pStyle w:val="FirstParagraph"/>
      </w:pPr>
      <w:r>
        <w:t xml:space="preserve">In conclusion, understanding the position of medical researchers within Spain Madrid requires recognizing their dual responsibilities toward advancing scientific knowledge and improving patient care. While hurdles exist regarding funding and retention, ongoing efforts to enhance collaboration across sectors offer hope for sustainable growth. As we look forward, it becomes clear that investing in human capital remains crucial if Madrid wishes to maintain its status as a leading destination for cutting-edge medical research.</w:t>
      </w:r>
    </w:p>
    <w:bookmarkEnd w:id="25"/>
    <w:bookmarkStart w:id="28" w:name="recommendations"/>
    <w:p>
      <w:pPr>
        <w:pStyle w:val="Heading2"/>
      </w:pPr>
      <w:r>
        <w:t xml:space="preserve">Recommendations</w:t>
      </w:r>
    </w:p>
    <w:p>
      <w:pPr>
        <w:numPr>
          <w:ilvl w:val="0"/>
          <w:numId w:val="1001"/>
        </w:numPr>
        <w:pStyle w:val="Compact"/>
      </w:pPr>
      <w:r>
        <w:rPr>
          <w:bCs/>
          <w:b/>
        </w:rPr>
        <w:t xml:space="preserve">Increase Public Funding:</w:t>
      </w:r>
      <w:r>
        <w:br/>
      </w:r>
    </w:p>
    <w:p>
      <w:pPr>
        <w:numPr>
          <w:ilvl w:val="0"/>
          <w:numId w:val="1001"/>
        </w:numPr>
        <w:pStyle w:val="Compact"/>
      </w:pPr>
      <w:r>
        <w:rPr>
          <w:bCs/>
          <w:b/>
        </w:rPr>
        <w:t xml:space="preserve">Promote International Collaboration:</w:t>
      </w:r>
    </w:p>
    <w:p>
      <w:pPr>
        <w:numPr>
          <w:ilvl w:val="0"/>
          <w:numId w:val="1001"/>
        </w:numPr>
        <w:pStyle w:val="Compact"/>
      </w:pPr>
      <w:r>
        <w:t xml:space="preserve">Support Career Development: Establish clear pathways for advancement within academia and industry alike so that individuals feel motivated to stay in Madrid rather than seeking opportunities elsewhere.</w:t>
      </w:r>
    </w:p>
    <w:p>
      <w:pPr>
        <w:pStyle w:val="FirstParagraph"/>
      </w:pPr>
      <w:r>
        <w:t xml:space="preserve">Final Thoughts</w:t>
      </w:r>
    </w:p>
    <w:p>
      <w:pPr>
        <w:pStyle w:val="BodyText"/>
      </w:pPr>
      <w:r>
        <w:t xml:space="preserve">This report highlights the importance of nurturing an environment where medical researchers can thrive. By addressing current challenges head-on through strategic planning and investment, Madrid can continue serving as a beacon of excellence in healthcare innovation for years to come.</w:t>
      </w:r>
    </w:p>
    <w:bookmarkStart w:id="26" w:name="additional-notes"/>
    <w:p>
      <w:pPr>
        <w:pStyle w:val="Heading3"/>
      </w:pPr>
      <w:r>
        <w:t xml:space="preserve">Additional Notes</w:t>
      </w:r>
    </w:p>
    <w:p>
      <w:pPr>
        <w:pStyle w:val="FirstParagraph"/>
      </w:pPr>
      <w:r>
        <w:t xml:space="preserve">For further reading, consider exploring works published by the Spanish Ministry of Science and Innovation or attending conferences hosted at IFIMAC (Madrid Institute for Advanced Studies in Nanotechnology).</w:t>
      </w:r>
    </w:p>
    <w:bookmarkEnd w:id="26"/>
    <w:bookmarkStart w:id="27" w:name="references"/>
    <w:p>
      <w:pPr>
        <w:pStyle w:val="Heading3"/>
      </w:pPr>
      <w:r>
        <w:t xml:space="preserve">References</w:t>
      </w:r>
    </w:p>
    <w:p>
      <w:pPr>
        <w:numPr>
          <w:ilvl w:val="0"/>
          <w:numId w:val="1002"/>
        </w:numPr>
        <w:pStyle w:val="Compact"/>
      </w:pPr>
      <w:r>
        <w:t xml:space="preserve">Hospital La Paz Institute for Health Research (i+12). Annual Report on Biomedical Advances.</w:t>
      </w:r>
    </w:p>
    <w:p>
      <w:pPr>
        <w:numPr>
          <w:ilvl w:val="0"/>
          <w:numId w:val="1002"/>
        </w:numPr>
        <w:pStyle w:val="Compact"/>
      </w:pPr>
      <w:r>
        <w:t xml:space="preserve">CNIC – Centro Nacional de Investigaciones Cardiovasculares Carlos III. Strategic Plan 2025.</w:t>
      </w:r>
    </w:p>
    <w:p>
      <w:pPr>
        <w:numPr>
          <w:ilvl w:val="0"/>
          <w:numId w:val="1002"/>
        </w:numPr>
        <w:pStyle w:val="Compact"/>
      </w:pPr>
      <w:r>
        <w:t xml:space="preserve">CSIC – Consejo Superior de Investigaciones Científicas. Publications regarding Health Sciences in Madrid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Spain Madrid</dc:title>
  <dc:creator/>
  <dc:language>en</dc:language>
  <cp:keywords/>
  <dcterms:created xsi:type="dcterms:W3CDTF">2026-07-29T16:24:59Z</dcterms:created>
  <dcterms:modified xsi:type="dcterms:W3CDTF">2026-07-29T16:24:59Z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