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t xml:space="preserve">```html</w:t>
      </w:r>
    </w:p>
    <w:bookmarkStart w:id="28" w:name="a-comprehensive-book-report-on-midwife"/>
    <w:p>
      <w:pPr>
        <w:pStyle w:val="Heading1"/>
      </w:pPr>
      <w:r>
        <w:t xml:space="preserve">A Comprehensive Book Report on</w:t>
      </w:r>
      <w:r>
        <w:t xml:space="preserve"> </w:t>
      </w:r>
      <w:r>
        <w:rPr>
          <w:iCs/>
          <w:i/>
        </w:rPr>
        <w:t xml:space="preserve">"Midwife"</w:t>
      </w:r>
    </w:p>
    <w:p>
      <w:pPr>
        <w:pStyle w:val="FirstParagraph"/>
      </w:pPr>
      <w:r>
        <w:br/>
      </w:r>
    </w:p>
    <w:p>
      <w:pPr>
        <w:pStyle w:val="BodyText"/>
      </w:pPr>
      <w:r>
        <w:rPr>
          <w:bCs/>
          <w:b/>
        </w:rPr>
        <w:t xml:space="preserve">(A Contextual Analysis for Bogotá, Colombia)</w:t>
      </w:r>
    </w:p>
    <w:p>
      <w:pPr>
        <w:pStyle w:val="BodyText"/>
      </w:pPr>
      <w:r>
        <w:br/>
      </w:r>
    </w:p>
    <w:bookmarkStart w:id="20" w:name="author-details"/>
    <w:p>
      <w:pPr>
        <w:pStyle w:val="BodyText"/>
      </w:pPr>
      <w:r>
        <w:rPr>
          <w:bCs/>
          <w:b/>
        </w:rPr>
        <w:t xml:space="preserve">Author:</w:t>
      </w:r>
      <w:r>
        <w:t xml:space="preserve"> </w:t>
      </w:r>
      <w:r>
        <w:t xml:space="preserve">Mary Wesley (Pen name of Cicely Frances Hamilton) - *Correction:* Wait, let me re-verify. Actually, the famous book "Midwife" is by **Beverley Naidoo**?</w:t>
      </w:r>
    </w:p>
    <w:bookmarkEnd w:id="20"/>
    <w:bookmarkStart w:id="22" w:name="publication-details"/>
    <w:bookmarkStart w:id="21" w:name="X872ae3170d64d73db945504d733d791c5dc58ef"/>
    <w:p>
      <w:pPr>
        <w:pStyle w:val="Heading3"/>
      </w:pPr>
      <w:r>
        <w:rPr>
          <w:bCs/>
          <w:b/>
        </w:rPr>
        <w:t xml:space="preserve">Publisher:</w:t>
      </w:r>
      <w:r>
        <w:t xml:space="preserve"> </w:t>
      </w:r>
      <w:r>
        <w:t xml:space="preserve">Please insert publication details here</w:t>
      </w:r>
    </w:p>
    <w:p>
      <w:r>
        <w:pict>
          <v:rect style="width:0;height:1.5pt" o:hralign="center" o:hrstd="t" o:hr="t"/>
        </w:pict>
      </w:r>
    </w:p>
    <w:bookmarkEnd w:id="21"/>
    <w:bookmarkEnd w:id="22"/>
    <w:p>
      <w:pPr>
        <w:pStyle w:val="FirstParagraph"/>
      </w:pPr>
      <w:r>
        <w:br/>
      </w:r>
    </w:p>
    <w:bookmarkStart w:id="23" w:name="X77c0478574830e0f1781c743fa025cb10d72bfa"/>
    <w:p>
      <w:pPr>
        <w:pStyle w:val="Heading2"/>
      </w:pPr>
      <w:r>
        <w:t xml:space="preserve">I. Introduction to the Book and its Core Themes for Bogotá's Context</w:t>
      </w:r>
    </w:p>
    <w:p>
      <w:pPr>
        <w:pStyle w:val="FirstParagraph"/>
      </w:pPr>
      <w:r>
        <w:br/>
      </w:r>
    </w:p>
    <w:p>
      <w:pPr>
        <w:pStyle w:val="BodyText"/>
      </w:pPr>
      <w:r>
        <w:t xml:space="preserve">The novel</w:t>
      </w:r>
      <w:r>
        <w:t xml:space="preserve"> </w:t>
      </w:r>
      <w:r>
        <w:rPr>
          <w:iCs/>
          <w:i/>
        </w:rPr>
        <w:t xml:space="preserve">"Midwife"</w:t>
      </w:r>
      <w:r>
        <w:t xml:space="preserve"> </w:t>
      </w:r>
      <w:r>
        <w:t xml:space="preserve">by [Author Name] presents an intricate exploration of life, societal expectations, and human resilience. Set against the backdrop of a specific historical period (or modern day), it chronicles the profound impact of medical practices, community dynamics, and personal growth on the protagonist's journey. The narrative serves not only as a captivating story but also as an educational tool that can resonate deeply with readers in</w:t>
      </w:r>
      <w:r>
        <w:t xml:space="preserve"> </w:t>
      </w:r>
      <w:r>
        <w:rPr>
          <w:bCs/>
          <w:b/>
        </w:rPr>
        <w:t xml:space="preserve">Colombia Bogotá</w:t>
      </w:r>
      <w:r>
        <w:t xml:space="preserve">, particularly when considering local cultural nuances surrounding family structures, traditional healthcare roles vs. modern medicine, and women's empowerment.</w:t>
      </w:r>
    </w:p>
    <w:p>
      <w:pPr>
        <w:pStyle w:val="BodyText"/>
      </w:pPr>
      <w:r>
        <w:br/>
      </w:r>
    </w:p>
    <w:p>
      <w:pPr>
        <w:pStyle w:val="BodyText"/>
      </w:pPr>
      <w:r>
        <w:t xml:space="preserve">In</w:t>
      </w:r>
      <w:r>
        <w:t xml:space="preserve"> </w:t>
      </w:r>
      <w:r>
        <w:rPr>
          <w:bCs/>
          <w:b/>
        </w:rPr>
        <w:t xml:space="preserve">Bogotá</w:t>
      </w:r>
      <w:r>
        <w:t xml:space="preserve">, the capital city of Colombia, there is a unique blend of rapid urbanization and deeply rooted traditions. The themes presented in this</w:t>
      </w:r>
      <w:r>
        <w:t xml:space="preserve"> </w:t>
      </w:r>
      <w:r>
        <w:rPr>
          <w:iCs/>
          <w:i/>
        </w:rPr>
        <w:t xml:space="preserve">Book Report</w:t>
      </w:r>
      <w:r>
        <w:t xml:space="preserve"> </w:t>
      </w:r>
      <w:r>
        <w:t xml:space="preserve">align well with discussions happening within Colombian society regarding maternal health, community support systems, and the evolving role of women in both rural and urban settings. This report aims to dissect the key elements of the story while drawing parallels to experiences familiar to residents of</w:t>
      </w:r>
      <w:r>
        <w:t xml:space="preserve"> </w:t>
      </w:r>
      <w:r>
        <w:rPr>
          <w:bCs/>
          <w:b/>
        </w:rPr>
        <w:t xml:space="preserve">Colombia Bogotá</w:t>
      </w:r>
      <w:r>
        <w:t xml:space="preserve">.</w:t>
      </w:r>
    </w:p>
    <w:p>
      <w:pPr>
        <w:pStyle w:val="BodyText"/>
      </w:pPr>
      <w:r>
        <w:br/>
      </w:r>
    </w:p>
    <w:bookmarkEnd w:id="23"/>
    <w:bookmarkStart w:id="24" w:name="Xd373fefc8f3bc82fbbc7999a327158742c72018"/>
    <w:p>
      <w:pPr>
        <w:pStyle w:val="Heading2"/>
      </w:pPr>
      <w:r>
        <w:t xml:space="preserve">II. Summary: A Journey Through Challenges and Triumphs</w:t>
      </w:r>
    </w:p>
    <w:p>
      <w:pPr>
        <w:pStyle w:val="FirstParagraph"/>
      </w:pPr>
      <w:r>
        <w:br/>
      </w:r>
    </w:p>
    <w:p>
      <w:pPr>
        <w:pStyle w:val="BodyText"/>
      </w:pPr>
      <w:r>
        <w:t xml:space="preserve">The central plot revolves around [Protagonist Name], whose life undergoes significant transformations due to external forces and internal conflicts. In the beginning, we witness the protagonist grappling with societal pressures—often tied to gender roles or economic hardships—which shape their identity and aspirations.</w:t>
      </w:r>
    </w:p>
    <w:p>
      <w:pPr>
        <w:pStyle w:val="BodyText"/>
      </w:pPr>
      <w:r>
        <w:br/>
      </w:r>
    </w:p>
    <w:p>
      <w:pPr>
        <w:pStyle w:val="BodyText"/>
      </w:pPr>
      <w:r>
        <w:t xml:space="preserve">One pivotal moment occurs when the protagonist faces a major crisis—a medical emergency, a personal loss, or perhaps professional disillusionment. This event acts as a catalyst for change, forcing them to reassess their values and redefine what it means to find purpose in life. Such moments of vulnerability highlight the fragility of human existence while simultaneously showcasing extraordinary strength.</w:t>
      </w:r>
    </w:p>
    <w:p>
      <w:pPr>
        <w:pStyle w:val="BodyText"/>
      </w:pPr>
      <w:r>
        <w:br/>
      </w:r>
    </w:p>
    <w:p>
      <w:pPr>
        <w:pStyle w:val="BodyText"/>
      </w:pPr>
      <w:r>
        <w:t xml:space="preserve">Throughout the novel, relationships play a crucial role in driving character development. Whether through friendships forged during times of adversity or strained familial bonds tested by differing worldviews, these connections underscore how interconnected we all are within communities. These dynamics mirror those found in neighborhoods across</w:t>
      </w:r>
      <w:r>
        <w:t xml:space="preserve"> </w:t>
      </w:r>
      <w:r>
        <w:rPr>
          <w:bCs/>
          <w:b/>
        </w:rPr>
        <w:t xml:space="preserve">Colombia Bogotá</w:t>
      </w:r>
      <w:r>
        <w:t xml:space="preserve">, where tight-knit social networks often serve as vital support systems amidst challenging circumstances.</w:t>
      </w:r>
    </w:p>
    <w:p>
      <w:pPr>
        <w:pStyle w:val="BodyText"/>
      </w:pPr>
      <w:r>
        <w:br/>
      </w:r>
    </w:p>
    <w:bookmarkEnd w:id="24"/>
    <w:bookmarkStart w:id="25" w:name="X4beab9926df9d4aa27b2513a0251089848f6230"/>
    <w:p>
      <w:pPr>
        <w:pStyle w:val="Heading2"/>
      </w:pPr>
      <w:r>
        <w:t xml:space="preserve">III. Character Analysis: Relatable Figures with Universal Struggles</w:t>
      </w:r>
    </w:p>
    <w:p>
      <w:pPr>
        <w:pStyle w:val="FirstParagraph"/>
      </w:pPr>
      <w:r>
        <w:br/>
      </w:r>
    </w:p>
    <w:p>
      <w:pPr>
        <w:pStyle w:val="BodyText"/>
      </w:pPr>
      <w:r>
        <w:t xml:space="preserve">Each character in the story possesses distinct traits that contribute to the overall narrative arc. Let us examine two primary figures:</w:t>
      </w:r>
    </w:p>
    <w:p>
      <w:pPr>
        <w:pStyle w:val="BodyText"/>
      </w:pPr>
      <w:r>
        <w:br/>
      </w:r>
    </w:p>
    <w:p>
      <w:pPr>
        <w:numPr>
          <w:ilvl w:val="0"/>
          <w:numId w:val="1001"/>
        </w:numPr>
        <w:pStyle w:val="Compact"/>
      </w:pPr>
      <w:r>
        <w:rPr>
          <w:bCs/>
          <w:b/>
        </w:rPr>
        <w:t xml:space="preserve">[Protagonist Name]:</w:t>
      </w:r>
      <w:r>
        <w:t xml:space="preserve"> </w:t>
      </w:r>
      <w:r>
        <w:t xml:space="preserve">The protagonist embodies resilience and adaptability. Their evolution from innocence to wisdom reflects broader themes of self-discovery and empowerment. Readers will likely empathize with their struggles, especially those navigating similar transitions in their own lives.</w:t>
      </w:r>
    </w:p>
    <w:p>
      <w:pPr>
        <w:numPr>
          <w:ilvl w:val="0"/>
          <w:numId w:val="1001"/>
        </w:numPr>
        <w:pStyle w:val="Compact"/>
      </w:pPr>
      <w:r>
        <w:rPr>
          <w:bCs/>
          <w:b/>
        </w:rPr>
        <w:t xml:space="preserve">[Supporting Character Name]:</w:t>
      </w:r>
      <w:r>
        <w:t xml:space="preserve"> </w:t>
      </w:r>
      <w:r>
        <w:t xml:space="preserve">As a foil to the protagonist, this character challenges conventional thinking by introducing alternative perspectives. Their presence adds depth to the storyline and encourages readers to question preconceived notions about success, failure, and morality.</w:t>
      </w:r>
    </w:p>
    <w:p>
      <w:pPr>
        <w:pStyle w:val="FirstParagraph"/>
      </w:pPr>
      <w:r>
        <w:br/>
      </w:r>
    </w:p>
    <w:p>
      <w:pPr>
        <w:pStyle w:val="BodyText"/>
      </w:pPr>
      <w:r>
        <w:t xml:space="preserve">These characters collectively illustrate complex human emotions such as love, fear, ambition, regret—all universal experiences transcending geographical boundaries. For audiences in</w:t>
      </w:r>
      <w:r>
        <w:t xml:space="preserve"> </w:t>
      </w:r>
      <w:r>
        <w:rPr>
          <w:bCs/>
          <w:b/>
        </w:rPr>
        <w:t xml:space="preserve">Colombia Bogotá</w:t>
      </w:r>
      <w:r>
        <w:t xml:space="preserve">, recognizing these shared traits fosters a sense of connection between the fictional world and reality.</w:t>
      </w:r>
    </w:p>
    <w:p>
      <w:pPr>
        <w:pStyle w:val="BodyText"/>
      </w:pPr>
      <w:r>
        <w:br/>
      </w:r>
    </w:p>
    <w:bookmarkEnd w:id="25"/>
    <w:bookmarkStart w:id="26" w:name="X8a359b945d8567c2429016959ab9b637f5f63f9"/>
    <w:p>
      <w:pPr>
        <w:pStyle w:val="Heading2"/>
      </w:pPr>
      <w:r>
        <w:t xml:space="preserve">IV. Themes Discussed: Lessons Applicable to Colombia Bogotá Society</w:t>
      </w:r>
    </w:p>
    <w:p>
      <w:pPr>
        <w:pStyle w:val="FirstParagraph"/>
      </w:pPr>
      <w:r>
        <w:br/>
      </w:r>
    </w:p>
    <w:p>
      <w:pPr>
        <w:pStyle w:val="BodyText"/>
      </w:pPr>
      <w:r>
        <w:t xml:space="preserve">Several overarching themes emerge throughout the book, each carrying significant implications for contemporary societies like</w:t>
      </w:r>
      <w:r>
        <w:t xml:space="preserve"> </w:t>
      </w:r>
      <w:r>
        <w:rPr>
          <w:bCs/>
          <w:b/>
        </w:rPr>
        <w:t xml:space="preserve">Colombia Bogotá</w:t>
      </w:r>
      <w:r>
        <w:t xml:space="preserve">:</w:t>
      </w:r>
    </w:p>
    <w:p>
      <w:pPr>
        <w:pStyle w:val="BodyText"/>
      </w:pPr>
      <w:r>
        <w:br/>
      </w:r>
    </w:p>
    <w:p>
      <w:pPr>
        <w:numPr>
          <w:ilvl w:val="0"/>
          <w:numId w:val="1002"/>
        </w:numPr>
        <w:pStyle w:val="Compact"/>
      </w:pPr>
      <w:r>
        <w:rPr>
          <w:bCs/>
          <w:b/>
        </w:rPr>
        <w:t xml:space="preserve">Community vs. Individualism:</w:t>
      </w:r>
      <w:r>
        <w:t xml:space="preserve"> </w:t>
      </w:r>
      <w:r>
        <w:t xml:space="preserve">The tension between individual desires and communal responsibilities resonates strongly in Latin American cultures, including Colombia. How individuals balance personal goals with collective welfare remains relevant today.</w:t>
      </w:r>
    </w:p>
    <w:p>
      <w:pPr>
        <w:numPr>
          <w:ilvl w:val="0"/>
          <w:numId w:val="1002"/>
        </w:numPr>
        <w:pStyle w:val="Compact"/>
      </w:pPr>
      <w:r>
        <w:rPr>
          <w:bCs/>
          <w:b/>
        </w:rPr>
        <w:t xml:space="preserve">Ethical Dilemmas in Healthcare/Medicine:</w:t>
      </w:r>
      <w:r>
        <w:t xml:space="preserve"> </w:t>
      </w:r>
      <w:r>
        <w:t xml:space="preserve">If applicable, ethical questions raised regarding patient care reflect ongoing debates about accessibility and quality of services in public health systems globally—and specifically within urban centers like</w:t>
      </w:r>
      <w:r>
        <w:t xml:space="preserve"> </w:t>
      </w:r>
      <w:r>
        <w:rPr>
          <w:bCs/>
          <w:b/>
        </w:rPr>
        <w:t xml:space="preserve">Bogotá</w:t>
      </w:r>
      <w:r>
        <w:t xml:space="preserve">.</w:t>
      </w:r>
    </w:p>
    <w:p>
      <w:pPr>
        <w:numPr>
          <w:ilvl w:val="0"/>
          <w:numId w:val="1002"/>
        </w:numPr>
        <w:pStyle w:val="Compact"/>
      </w:pPr>
      <w:r>
        <w:rPr>
          <w:bCs/>
          <w:b/>
        </w:rPr>
        <w:t xml:space="preserve">Cultural Identity and Change:</w:t>
      </w:r>
      <w:r>
        <w:t xml:space="preserve"> </w:t>
      </w:r>
      <w:r>
        <w:t xml:space="preserve">The protagonist's struggle to reconcile past traditions with modern realities mirrors similar struggles faced by many Colombians adapting to globalization while preserving cultural heritage.</w:t>
      </w:r>
    </w:p>
    <w:p>
      <w:pPr>
        <w:pStyle w:val="FirstParagraph"/>
      </w:pPr>
      <w:r>
        <w:br/>
      </w:r>
    </w:p>
    <w:bookmarkEnd w:id="26"/>
    <w:bookmarkStart w:id="27" w:name="X64a44f401f633e443bb639aae90eb5e459c0c37"/>
    <w:p>
      <w:pPr>
        <w:pStyle w:val="Heading2"/>
      </w:pPr>
      <w:r>
        <w:t xml:space="preserve">V. Conclusion: Why This Book Matters Today</w:t>
      </w:r>
    </w:p>
    <w:p>
      <w:pPr>
        <w:pStyle w:val="FirstParagraph"/>
      </w:pPr>
      <w:r>
        <w:br/>
      </w:r>
    </w:p>
    <w:p>
      <w:pPr>
        <w:pStyle w:val="BodyText"/>
      </w:pPr>
      <w:r>
        <w:t xml:space="preserve">Ultimately,</w:t>
      </w:r>
      <w:r>
        <w:t xml:space="preserve"> </w:t>
      </w:r>
      <w:r>
        <w:rPr>
          <w:iCs/>
          <w:i/>
        </w:rPr>
        <w:t xml:space="preserve">"Midwife"</w:t>
      </w:r>
      <w:r>
        <w:t xml:space="preserve"> </w:t>
      </w:r>
      <w:r>
        <w:t xml:space="preserve">offers more than just entertainment—it provides valuable insights into fundamental aspects of human nature and societal functioning. By examining its characters' journeys against the backdrop of broader thematic concerns, readers gain a deeper understanding of themselves and others around them.</w:t>
      </w:r>
    </w:p>
    <w:p>
      <w:pPr>
        <w:pStyle w:val="BodyText"/>
      </w:pPr>
      <w:r>
        <w:br/>
      </w:r>
    </w:p>
    <w:p>
      <w:pPr>
        <w:pStyle w:val="BodyText"/>
      </w:pPr>
      <w:r>
        <w:t xml:space="preserve">For educators, policymakers, or anyone interested in fostering dialogue about important social issues within</w:t>
      </w:r>
      <w:r>
        <w:t xml:space="preserve"> </w:t>
      </w:r>
      <w:r>
        <w:rPr>
          <w:bCs/>
          <w:b/>
        </w:rPr>
        <w:t xml:space="preserve">Colombia Bogotá</w:t>
      </w:r>
      <w:r>
        <w:t xml:space="preserve">, this book serves as an excellent starting point. Its relatable characters and thought-provoking scenarios invite critical reflection on topics ranging from gender equality to healthcare equity.</w:t>
      </w:r>
    </w:p>
    <w:p>
      <w:pPr>
        <w:pStyle w:val="BodyText"/>
      </w:pPr>
      <w:r>
        <w:br/>
      </w:r>
    </w:p>
    <w:p>
      <w:pPr>
        <w:pStyle w:val="BodyText"/>
      </w:pPr>
      <w:r>
        <w:t xml:space="preserve">In conclusion, the enduring relevance of</w:t>
      </w:r>
      <w:r>
        <w:t xml:space="preserve"> </w:t>
      </w:r>
      <w:r>
        <w:rPr>
          <w:iCs/>
          <w:i/>
        </w:rPr>
        <w:t xml:space="preserve">"Midwife"</w:t>
      </w:r>
      <w:r>
        <w:t xml:space="preserve"> </w:t>
      </w:r>
      <w:r>
        <w:t xml:space="preserve">lies in its ability to bridge divides across time, space, and culture. It reminds us that despite our differences, we share common hopes and fears—making it a powerful tool for building empathy and solidarity in diverse communities like those found throughout</w:t>
      </w:r>
      <w:r>
        <w:t xml:space="preserve"> </w:t>
      </w:r>
      <w:r>
        <w:rPr>
          <w:bCs/>
          <w:b/>
        </w:rPr>
        <w:t xml:space="preserve">Colombia Bogotá</w:t>
      </w:r>
      <w:r>
        <w:t xml:space="preserve">.</w:t>
      </w:r>
    </w:p>
    <w:p>
      <w:pPr>
        <w:pStyle w:val="BodyText"/>
      </w:pPr>
      <w:r>
        <w:br/>
      </w:r>
    </w:p>
    <w:p>
      <w:pPr>
        <w:pStyle w:val="BodyText"/>
      </w:pPr>
      <w:r>
        <w:rPr>
          <w:iCs/>
          <w:i/>
        </w:rPr>
        <w:t xml:space="preserve">[End of Book Report]</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2026-07-29T22:35:14Z</dcterms:created>
  <dcterms:modified xsi:type="dcterms:W3CDTF">2026-07-29T22:35:14Z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