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Midwife</w:t>
      </w:r>
      <w:r>
        <w:t xml:space="preserve"> </w:t>
      </w:r>
      <w:r>
        <w:t xml:space="preserve">-</w:t>
      </w:r>
      <w:r>
        <w:t xml:space="preserve"> </w:t>
      </w:r>
      <w:r>
        <w:t xml:space="preserve">Contextual</w:t>
      </w:r>
      <w:r>
        <w:t xml:space="preserve"> </w:t>
      </w:r>
      <w:r>
        <w:t xml:space="preserve">Analysis</w:t>
      </w:r>
      <w:r>
        <w:t xml:space="preserve"> </w:t>
      </w:r>
      <w:r>
        <w:t xml:space="preserve">for</w:t>
      </w:r>
      <w:r>
        <w:t xml:space="preserve"> </w:t>
      </w:r>
      <w:r>
        <w:t xml:space="preserve">Indonesia</w:t>
      </w:r>
      <w:r>
        <w:t xml:space="preserve"> </w:t>
      </w:r>
      <w:r>
        <w:t xml:space="preserve">Jakarta</w:t>
      </w:r>
    </w:p>
    <w:bookmarkStart w:id="33" w:name="a-comprehensive-book-report-on-midwife"/>
    <w:p>
      <w:pPr>
        <w:pStyle w:val="Heading1"/>
      </w:pPr>
      <w:r>
        <w:t xml:space="preserve">A Comprehensive Book Report on "Midwife"</w:t>
      </w:r>
    </w:p>
    <w:p>
      <w:pPr>
        <w:pStyle w:val="FirstParagraph"/>
      </w:pPr>
      <w:r>
        <w:t xml:space="preserve">Prepared for Educational and Cultural Discourse in Indonesia Jakarta</w:t>
      </w:r>
    </w:p>
    <w:bookmarkStart w:id="20" w:name="key-aspects-of-this-report"/>
    <w:p>
      <w:pPr>
        <w:pStyle w:val="Heading3"/>
      </w:pPr>
      <w:r>
        <w:t xml:space="preserve">Key Aspects of This Report:</w:t>
      </w:r>
    </w:p>
    <w:p>
      <w:pPr>
        <w:numPr>
          <w:ilvl w:val="0"/>
          <w:numId w:val="1001"/>
        </w:numPr>
        <w:pStyle w:val="Compact"/>
      </w:pPr>
      <w:r>
        <w:rPr>
          <w:bCs/>
          <w:b/>
        </w:rPr>
        <w:t xml:space="preserve">The Book Report:</w:t>
      </w:r>
      <w:r>
        <w:t xml:space="preserve"> </w:t>
      </w:r>
      <w:r>
        <w:t xml:space="preserve">A detailed literary analysis.</w:t>
      </w:r>
    </w:p>
    <w:p>
      <w:pPr>
        <w:numPr>
          <w:ilvl w:val="0"/>
          <w:numId w:val="1001"/>
        </w:numPr>
        <w:pStyle w:val="Compact"/>
      </w:pPr>
      <w:r>
        <w:rPr>
          <w:bCs/>
          <w:b/>
        </w:rPr>
        <w:t xml:space="preserve">Midwife (the novel):</w:t>
      </w:r>
      <w:r>
        <w:t xml:space="preserve"> </w:t>
      </w:r>
      <w:r>
        <w:t xml:space="preserve">Focus on themes of resilience, history, and gender.</w:t>
      </w:r>
    </w:p>
    <w:p>
      <w:pPr>
        <w:numPr>
          <w:ilvl w:val="0"/>
          <w:numId w:val="1001"/>
        </w:numPr>
        <w:pStyle w:val="Compact"/>
      </w:pPr>
      <w:r>
        <w:rPr>
          <w:bCs/>
          <w:b/>
        </w:rPr>
        <w:t xml:space="preserve">IDNONESIA Jakarta Context:</w:t>
      </w:r>
      <w:r>
        <w:t xml:space="preserve"> </w:t>
      </w:r>
      <w:r>
        <w:t xml:space="preserve">Adaptation of lessons to the local cultural and social landscape.</w:t>
      </w:r>
    </w:p>
    <w:bookmarkEnd w:id="20"/>
    <w:bookmarkStart w:id="21" w:name="i.-introduction"/>
    <w:p>
      <w:pPr>
        <w:pStyle w:val="Heading2"/>
      </w:pPr>
      <w:r>
        <w:t xml:space="preserve">I. Introduction</w:t>
      </w:r>
    </w:p>
    <w:p>
      <w:pPr>
        <w:pStyle w:val="FirstParagraph"/>
      </w:pPr>
      <w:r>
        <w:t xml:space="preserve">In the realm of contemporary historical fiction, few works capture the visceral reality of human endurance as powerfully as Ann Patchett’s novel,</w:t>
      </w:r>
      <w:r>
        <w:t xml:space="preserve"> </w:t>
      </w:r>
      <w:r>
        <w:rPr>
          <w:bCs/>
          <w:b/>
        </w:rPr>
        <w:t xml:space="preserve">Midwife</w:t>
      </w:r>
      <w:r>
        <w:t xml:space="preserve">. This literary work serves not only as a narrative of survival during one of history's darkest chapters—the Nazi occupation but also as a profound exploration of moral ambiguity and professional duty. However, literature does not exist in a vacuum; it travels across borders and finds new resonance in different cultural contexts. This</w:t>
      </w:r>
      <w:r>
        <w:t xml:space="preserve"> </w:t>
      </w:r>
      <w:r>
        <w:rPr>
          <w:bCs/>
          <w:b/>
        </w:rPr>
        <w:t xml:space="preserve">Book Report</w:t>
      </w:r>
      <w:r>
        <w:t xml:space="preserve"> </w:t>
      </w:r>
      <w:r>
        <w:t xml:space="preserve">is specifically crafted with the vibrant, complex society of</w:t>
      </w:r>
      <w:r>
        <w:t xml:space="preserve"> </w:t>
      </w:r>
      <w:r>
        <w:rPr>
          <w:bCs/>
          <w:b/>
        </w:rPr>
        <w:t xml:space="preserve">Indonesia Jakarta</w:t>
      </w:r>
      <w:r>
        <w:t xml:space="preserve"> </w:t>
      </w:r>
      <w:r>
        <w:t xml:space="preserve">in mind.</w:t>
      </w:r>
    </w:p>
    <w:p>
      <w:pPr>
        <w:pStyle w:val="BodyText"/>
      </w:pPr>
      <w:r>
        <w:t xml:space="preserve">Jakarta, as the bustling capital of Indonesia, represents a unique intersection of tradition and modernity, religion and secularism. By analyzing Patchett’s narrative through the lens of an Indonesian audience in Jakarta, we uncover universal themes that transcend geographical boundaries. This report aims to demonstrate how the story in</w:t>
      </w:r>
      <w:r>
        <w:t xml:space="preserve"> </w:t>
      </w:r>
      <w:r>
        <w:rPr>
          <w:bCs/>
          <w:b/>
        </w:rPr>
        <w:t xml:space="preserve">Midwife</w:t>
      </w:r>
      <w:r>
        <w:t xml:space="preserve"> </w:t>
      </w:r>
      <w:r>
        <w:t xml:space="preserve">speaks directly to issues relevant to readers in Indonesia Jakarta, including community solidarity during crises, the role of women as pillars of society, and the ethical complexities of survival.</w:t>
      </w:r>
    </w:p>
    <w:bookmarkEnd w:id="21"/>
    <w:bookmarkStart w:id="22" w:name="X00abb82fa1c12c4cfaa38ff707e6710ffcd5ac3"/>
    <w:p>
      <w:pPr>
        <w:pStyle w:val="Heading2"/>
      </w:pPr>
      <w:r>
        <w:t xml:space="preserve">II. Narrative Overview: The Essence of "Midwife"</w:t>
      </w:r>
    </w:p>
    <w:p>
      <w:pPr>
        <w:pStyle w:val="FirstParagraph"/>
      </w:pPr>
      <w:r>
        <w:t xml:space="preserve">The novel follows Tessa Haslam, a young midwife who moves to a small English village during World War II. Her life is upended when she falls in love with and marries Michael, an anti-Semitic journalist whose views clash sharply with her own moral compass. The narrative is split into two timelines: the first depicting the war years and Tessa’s struggle to maintain her humanity while living beside a man who hates those she loves (specifically Jewish refugees), and the second timeline revealing the secrets of their past decades later.</w:t>
      </w:r>
    </w:p>
    <w:p>
      <w:pPr>
        <w:pStyle w:val="BodyText"/>
      </w:pPr>
      <w:r>
        <w:t xml:space="preserve">The central theme of</w:t>
      </w:r>
      <w:r>
        <w:t xml:space="preserve"> </w:t>
      </w:r>
      <w:r>
        <w:rPr>
          <w:bCs/>
          <w:b/>
        </w:rPr>
        <w:t xml:space="preserve">Midwife</w:t>
      </w:r>
      <w:r>
        <w:t xml:space="preserve"> </w:t>
      </w:r>
      <w:r>
        <w:t xml:space="preserve">is not merely about birth, but about rebirth—both literal and metaphorical. Tessa must give birth to a new understanding of her husband, her neighbor Janie (a Jewish woman she protects), and herself. The title itself is symbolic; just as a midwife assists in the painful process of bringing life into the world, Tessa assists in the difficult delivery of truth within her own marriage and community.</w:t>
      </w:r>
    </w:p>
    <w:bookmarkEnd w:id="22"/>
    <w:bookmarkStart w:id="26" w:name="X44bd9a439d225f0181ecc268a213aaaeb46b390"/>
    <w:p>
      <w:pPr>
        <w:pStyle w:val="Heading2"/>
      </w:pPr>
      <w:r>
        <w:t xml:space="preserve">III. Thematic Analysis: Universal Resonance</w:t>
      </w:r>
    </w:p>
    <w:bookmarkStart w:id="23" w:name="a.-moral-courage-and-complicity"/>
    <w:p>
      <w:pPr>
        <w:pStyle w:val="Heading3"/>
      </w:pPr>
      <w:r>
        <w:t xml:space="preserve">A. Moral Courage and Complicity</w:t>
      </w:r>
    </w:p>
    <w:p>
      <w:pPr>
        <w:pStyle w:val="FirstParagraph"/>
      </w:pPr>
      <w:r>
        <w:t xml:space="preserve">The most striking aspect of the novel is its examination of complicity. Michael is not a cartoonish villain; he is a charming, complicated man who believes his hatred for Jewish people makes him "clever" or "independent." Tessa’s journey involves recognizing that silence in the face of injustice is itself a form of participation. For readers globally, this raises profound questions about personal responsibility.</w:t>
      </w:r>
    </w:p>
    <w:bookmarkEnd w:id="23"/>
    <w:bookmarkStart w:id="24" w:name="b.-the-power-of-female-solidarity"/>
    <w:p>
      <w:pPr>
        <w:pStyle w:val="Heading3"/>
      </w:pPr>
      <w:r>
        <w:t xml:space="preserve">B. The Power of Female Solidarity</w:t>
      </w:r>
    </w:p>
    <w:p>
      <w:pPr>
        <w:pStyle w:val="FirstParagraph"/>
      </w:pPr>
      <w:r>
        <w:t xml:space="preserve">The relationship between Tessa and Janie is the emotional core of the book. Despite initial friction and differing backgrounds, they forge a bond that transcends social norms. This female solidarity is crucial for survival in a hostile environment.</w:t>
      </w:r>
    </w:p>
    <w:bookmarkEnd w:id="24"/>
    <w:bookmarkStart w:id="25" w:name="c.-the-burden-of-secrets"/>
    <w:p>
      <w:pPr>
        <w:pStyle w:val="Heading3"/>
      </w:pPr>
      <w:r>
        <w:t xml:space="preserve">C. The Burden of Secrets</w:t>
      </w:r>
    </w:p>
    <w:p>
      <w:pPr>
        <w:pStyle w:val="FirstParagraph"/>
      </w:pPr>
      <w:r>
        <w:t xml:space="preserve">The novel posits that secrets, even those kept with good intentions (like hiding Janie), can corrode relationships from the inside out. The weight of deception impacts every interaction between Tessa and Michael, suggesting that transparency is essential for genuine intimacy.</w:t>
      </w:r>
    </w:p>
    <w:bookmarkEnd w:id="25"/>
    <w:bookmarkEnd w:id="26"/>
    <w:bookmarkStart w:id="31" w:name="X3c871240ced2e248b93379aab94ad50a383e123"/>
    <w:p>
      <w:pPr>
        <w:pStyle w:val="Heading2"/>
      </w:pPr>
      <w:r>
        <w:t xml:space="preserve">IV. Contextual Adaptation: "Midwife" in Indonesia Jakarta</w:t>
      </w:r>
    </w:p>
    <w:p>
      <w:pPr>
        <w:pStyle w:val="FirstParagraph"/>
      </w:pPr>
      <w:r>
        <w:t xml:space="preserve">To make this</w:t>
      </w:r>
      <w:r>
        <w:t xml:space="preserve"> </w:t>
      </w:r>
      <w:r>
        <w:rPr>
          <w:bCs/>
          <w:b/>
        </w:rPr>
        <w:t xml:space="preserve">Book Report</w:t>
      </w:r>
      <w:r>
        <w:t xml:space="preserve"> </w:t>
      </w:r>
      <w:r>
        <w:t xml:space="preserve">truly relevant, we must transpose these themes onto the canvas of</w:t>
      </w:r>
      <w:r>
        <w:t xml:space="preserve"> </w:t>
      </w:r>
      <w:r>
        <w:rPr>
          <w:bCs/>
          <w:b/>
        </w:rPr>
        <w:t xml:space="preserve">IDNONESIA Jakarta</w:t>
      </w:r>
      <w:r>
        <w:t xml:space="preserve">. Indonesia is a multicultural nation with a strong emphasis on *gotong royong* (mutual assistance), while Jakarta serves as its metropolitan heart where diverse ethnicities, religions, and socio-economic classes collide daily.</w:t>
      </w:r>
    </w:p>
    <w:bookmarkStart w:id="27" w:name="X348a71b06257cc3b92dc2e49f8f8c811c1c3f7e"/>
    <w:p>
      <w:pPr>
        <w:pStyle w:val="Heading3"/>
      </w:pPr>
      <w:r>
        <w:t xml:space="preserve">1. Community and Mutual Assistance (*Gotong Royong*)</w:t>
      </w:r>
    </w:p>
    <w:p>
      <w:pPr>
        <w:pStyle w:val="FirstParagraph"/>
      </w:pPr>
      <w:r>
        <w:t xml:space="preserve">In the novel, Tessa’s protection of Janie is an act of individual moral courage. In Jakarta, this mirrors the communal spirit often seen in urban neighborhoods (*RT/RW*). When crises hit—whether natural disasters like floods or social upheavals—the people of Jakarta often band together to protect vulnerable neighbors. The story encourages Jakartan readers to reflect on how they support marginalized groups within their own diverse communities. Does one hide the struggles of others for social harmony, or confront them with compassion?</w:t>
      </w:r>
    </w:p>
    <w:bookmarkEnd w:id="27"/>
    <w:bookmarkStart w:id="28" w:name="Xf7d419e6a9f9af824a4d582598102cd9c0778ff"/>
    <w:p>
      <w:pPr>
        <w:pStyle w:val="Heading3"/>
      </w:pPr>
      <w:r>
        <w:t xml:space="preserve">2. Navigating Religious and Social Prejudice</w:t>
      </w:r>
    </w:p>
    <w:p>
      <w:pPr>
        <w:pStyle w:val="FirstParagraph"/>
      </w:pPr>
      <w:r>
        <w:t xml:space="preserve">Jakarta is a city where religious identity plays a significant role in public and private life. The anti-Semitism depicted in *Midwife* finds a parallel in the discussions surrounding religious tolerance (*toleransi*) in Indonesia. While the specific historical context differs, the underlying mechanism of "othering" and prejudice remains relevant. This</w:t>
      </w:r>
      <w:r>
        <w:t xml:space="preserve"> </w:t>
      </w:r>
      <w:r>
        <w:rPr>
          <w:bCs/>
          <w:b/>
        </w:rPr>
        <w:t xml:space="preserve">Book Report</w:t>
      </w:r>
      <w:r>
        <w:t xml:space="preserve"> </w:t>
      </w:r>
      <w:r>
        <w:t xml:space="preserve">highlights how *Midwife* can serve as a conversation starter for Jakarta’s intellectual circles regarding inter-faith understanding and the dangers of ideological rigidity.</w:t>
      </w:r>
    </w:p>
    <w:bookmarkEnd w:id="28"/>
    <w:bookmarkStart w:id="29" w:name="the-role-of-women-in-indonesian-society"/>
    <w:p>
      <w:pPr>
        <w:pStyle w:val="Heading3"/>
      </w:pPr>
      <w:r>
        <w:t xml:space="preserve">3. The Role of Women in Indonesian Society</w:t>
      </w:r>
    </w:p>
    <w:p>
      <w:pPr>
        <w:pStyle w:val="FirstParagraph"/>
      </w:pPr>
      <w:r>
        <w:t xml:space="preserve">Jakarta is witnessing a rise in female leadership across politics, business, and arts. Tessa’s role as a midwife—a profession rooted in women’s health and community care—resonates with the traditional yet evolving role of women in Indonesia. The novel challenges the stereotype of the passive woman; Tessa is active, resistant, and morally assertive. For young Indonesian women in Jakarta, Tessa serves as an archetype of resilience who navigates patriarchal constraints without losing her agency.</w:t>
      </w:r>
    </w:p>
    <w:bookmarkEnd w:id="29"/>
    <w:bookmarkStart w:id="30" w:name="urban-isolation-vs.-connection"/>
    <w:p>
      <w:pPr>
        <w:pStyle w:val="Heading3"/>
      </w:pPr>
      <w:r>
        <w:t xml:space="preserve">4. Urban Isolation vs. Connection</w:t>
      </w:r>
    </w:p>
    <w:p>
      <w:pPr>
        <w:pStyle w:val="FirstParagraph"/>
      </w:pPr>
      <w:r>
        <w:t xml:space="preserve">Jakarta is often criticized for its pace and the anonymity it imposes on its millions of residents. The novel contrasts the small, close-knit village life with the isolation Tessa feels even among her neighbors. This resonates with Jakarta’s "urban loneliness." The book report suggests that *Midwife* can inspire Jakartans to break down urban barriers, fostering deeper connections despite the chaos of city life.</w:t>
      </w:r>
    </w:p>
    <w:bookmarkEnd w:id="30"/>
    <w:bookmarkEnd w:id="31"/>
    <w:bookmarkStart w:id="32" w:name="v.-conclusion"/>
    <w:p>
      <w:pPr>
        <w:pStyle w:val="Heading2"/>
      </w:pPr>
      <w:r>
        <w:t xml:space="preserve">V. Conclusion</w:t>
      </w:r>
    </w:p>
    <w:p>
      <w:pPr>
        <w:pStyle w:val="FirstParagraph"/>
      </w:pPr>
      <w:r>
        <w:t xml:space="preserve">In conclusion, this</w:t>
      </w:r>
      <w:r>
        <w:t xml:space="preserve"> </w:t>
      </w:r>
      <w:r>
        <w:rPr>
          <w:bCs/>
          <w:b/>
        </w:rPr>
        <w:t xml:space="preserve">Book Report</w:t>
      </w:r>
      <w:r>
        <w:t xml:space="preserve"> </w:t>
      </w:r>
      <w:r>
        <w:t xml:space="preserve">on Ann Patchett’s *Midwife* affirms that great literature transcends its original setting. While the novel is set in WWII England, its themes of moral integrity, the complexity of human relationships, and the strength found in solidarity are profoundly applicable to life in</w:t>
      </w:r>
      <w:r>
        <w:t xml:space="preserve"> </w:t>
      </w:r>
      <w:r>
        <w:rPr>
          <w:bCs/>
          <w:b/>
        </w:rPr>
        <w:t xml:space="preserve">IDNONESIA Jakarta</w:t>
      </w:r>
      <w:r>
        <w:t xml:space="preserve">.</w:t>
      </w:r>
    </w:p>
    <w:p>
      <w:pPr>
        <w:pStyle w:val="BodyText"/>
      </w:pPr>
      <w:r>
        <w:t xml:space="preserve">For readers in Jakarta, *Midwife* offers more than just historical entertainment; it provides a mirror to examine their own communities. It prompts questions about how we treat those who are different, how we maintain ethical standards under pressure, and how women can shape history through quiet but firm resistance. By engaging with this text in the Indonesian context, readers in Jakarta can find new layers of meaning that enrich both their literary appreciation and their civic consciousness.</w:t>
      </w:r>
    </w:p>
    <w:p>
      <w:pPr>
        <w:pStyle w:val="BodyText"/>
      </w:pPr>
      <w:r>
        <w:rPr>
          <w:bCs/>
          <w:b/>
        </w:rPr>
        <w:t xml:space="preserve">Final Thought:</w:t>
      </w:r>
      <w:r>
        <w:t xml:space="preserve"> </w:t>
      </w:r>
      <w:r>
        <w:t xml:space="preserve">In a city as dynamic as Jakarta, the lessons from *Midwife* remind us that every individual has the capacity to be a guardian of humanity, much like a midwife guards life.</w:t>
      </w:r>
    </w:p>
    <w:p>
      <w:pPr>
        <w:pStyle w:val="BodyText"/>
      </w:pPr>
      <w:r>
        <w:rPr>
          <w:iCs/>
          <w:i/>
        </w:rPr>
        <w:t xml:space="preserve">This report serves as an invitation for book clubs, literature classes, and cultural seminars in Indonesia Jakarta to explore these themes further.</w:t>
      </w:r>
    </w:p>
    <w:bookmarkEnd w:id="32"/>
    <w:bookmarkEnd w:id="33"/>
    <w:p>
      <w:pPr>
        <w:pStyle w:val="BodyText"/>
      </w:pPr>
      <w:r>
        <w:t xml:space="preserve">Book Report Document | Focus: Midwife, Indonesia Jakarta | Prepared for Local Educational Use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Midwife - Contextual Analysis for Indonesia Jakarta</dc:title>
  <dc:creator/>
  <dc:language>en</dc:language>
  <cp:keywords/>
  <dcterms:created xsi:type="dcterms:W3CDTF">2026-07-29T18:06:00Z</dcterms:created>
  <dcterms:modified xsi:type="dcterms:W3CDTF">2026-07-29T18:06:00Z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