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Anne</w:t>
      </w:r>
      <w:r>
        <w:t xml:space="preserve"> </w:t>
      </w:r>
      <w:r>
        <w:t xml:space="preserve">Tyler</w:t>
      </w:r>
    </w:p>
    <w:bookmarkStart w:id="20" w:name="book-report-on-midwife-by-anne-tyler"/>
    <w:p>
      <w:pPr>
        <w:pStyle w:val="Heading1"/>
      </w:pPr>
      <w:r>
        <w:t xml:space="preserve">Book Report on "Midwife" by Anne Tyler</w:t>
      </w:r>
    </w:p>
    <w:p>
      <w:pPr>
        <w:pStyle w:val="FirstParagraph"/>
      </w:pPr>
      <w:r>
        <w:rPr>
          <w:bCs/>
          <w:b/>
        </w:rPr>
        <w:t xml:space="preserve">Subject:</w:t>
      </w:r>
      <w:r>
        <w:t xml:space="preserve"> </w:t>
      </w:r>
      <w:r>
        <w:t xml:space="preserve">Literature Analysis</w:t>
      </w:r>
    </w:p>
    <w:p>
      <w:pPr>
        <w:pStyle w:val="BodyText"/>
      </w:pPr>
      <w:r>
        <w:rPr>
          <w:bCs/>
          <w:b/>
        </w:rPr>
        <w:t xml:space="preserve">Date:</w:t>
      </w:r>
      <w:r>
        <w:t xml:space="preserve"> </w:t>
      </w:r>
      <w:r>
        <w:t xml:space="preserve">October 26, 2023</w:t>
      </w:r>
    </w:p>
    <w:p>
      <w:pPr>
        <w:pStyle w:val="BodyText"/>
      </w:pPr>
      <w:r>
        <w:rPr>
          <w:bCs/>
          <w:b/>
        </w:rPr>
        <w:t xml:space="preserve">Audience:</w:t>
      </w:r>
    </w:p>
    <w:bookmarkEnd w:id="20"/>
    <w:bookmarkStart w:id="27" w:name="book-report-midwife-by-anne-tyler"/>
    <w:p>
      <w:pPr>
        <w:pStyle w:val="Heading2"/>
      </w:pPr>
      <w:r>
        <w:t xml:space="preserve">Book Report: Midwife by Anne Tyler</w:t>
      </w:r>
    </w:p>
    <w:bookmarkStart w:id="21" w:name="X56882f33d22cb933b08506bd7fd4de3ff6080bc"/>
    <w:p>
      <w:pPr>
        <w:pStyle w:val="Heading3"/>
      </w:pPr>
      <w:r>
        <w:t xml:space="preserve">A Reflection for the Intellectual Community of Kuwait City</w:t>
      </w:r>
    </w:p>
    <w:p>
      <w:r>
        <w:pict>
          <v:rect style="width:0;height:1.5pt" o:hralign="center" o:hrstd="t" o:hr="t"/>
        </w:pict>
      </w:r>
    </w:p>
    <w:p>
      <w:pPr>
        <w:pStyle w:val="FirstParagraph"/>
      </w:pPr>
      <w:r>
        <w:t xml:space="preserve">The novel</w:t>
      </w:r>
      <w:r>
        <w:t xml:space="preserve"> </w:t>
      </w:r>
      <w:r>
        <w:rPr>
          <w:iCs/>
          <w:i/>
        </w:rPr>
        <w:t xml:space="preserve">Midwife</w:t>
      </w:r>
      <w:r>
        <w:t xml:space="preserve">, penned by the acclaimed American author Anne Tyler, stands as a profound examination of resilience, community, and the intricate tapestry of human relationships. While set against the backdrop of 19th-century rural Virginia in North Carolina (specifically within a small farming community), its themes transcend geographical boundaries. For readers residing in</w:t>
      </w:r>
      <w:r>
        <w:t xml:space="preserve"> </w:t>
      </w:r>
      <w:r>
        <w:rPr>
          <w:bCs/>
          <w:b/>
        </w:rPr>
        <w:t xml:space="preserve">Kuwait City</w:t>
      </w:r>
      <w:r>
        <w:t xml:space="preserve">, this literary work offers a unique lens through which to explore universal struggles, particularly when viewed through the cultural and social dynamics present in modern</w:t>
      </w:r>
      <w:r>
        <w:t xml:space="preserve"> </w:t>
      </w:r>
      <w:r>
        <w:rPr>
          <w:bCs/>
          <w:b/>
        </w:rPr>
        <w:t xml:space="preserve">Kuwait</w:t>
      </w:r>
      <w:r>
        <w:t xml:space="preserve">. This report aims to analyze the core elements of the book while contextualizing its relevance for an educated audience navigating life in</w:t>
      </w:r>
      <w:r>
        <w:t xml:space="preserve"> </w:t>
      </w:r>
      <w:r>
        <w:rPr>
          <w:bCs/>
          <w:b/>
        </w:rPr>
        <w:t xml:space="preserve">Kuwait City</w:t>
      </w:r>
      <w:r>
        <w:t xml:space="preserve">.</w:t>
      </w:r>
    </w:p>
    <w:bookmarkEnd w:id="21"/>
    <w:bookmarkStart w:id="22" w:name="X1959a1d0fbd878e6a6c563ead7560ded544f495"/>
    <w:p>
      <w:pPr>
        <w:pStyle w:val="Heading3"/>
      </w:pPr>
      <w:r>
        <w:t xml:space="preserve">The Protagonist: A Figure of Strength and Adaptability</w:t>
      </w:r>
    </w:p>
    <w:p>
      <w:pPr>
        <w:pStyle w:val="FirstParagraph"/>
      </w:pPr>
      <w:r>
        <w:t xml:space="preserve">At the heart of</w:t>
      </w:r>
      <w:r>
        <w:t xml:space="preserve"> </w:t>
      </w:r>
      <w:r>
        <w:rPr>
          <w:iCs/>
          <w:i/>
        </w:rPr>
        <w:t xml:space="preserve">Midwife</w:t>
      </w:r>
      <w:r>
        <w:t xml:space="preserve"> </w:t>
      </w:r>
      <w:r>
        <w:t xml:space="preserve">is Emma Pearson, a woman who assumes the mantle of midwifery following unexpected circumstances. Unlike traditional narratives that might frame her role as purely accidental, Tyler portrays Emma’s journey as one of active choice and adaptation. Her character embodies quiet strength—a trait highly resonant with many women in</w:t>
      </w:r>
      <w:r>
        <w:t xml:space="preserve"> </w:t>
      </w:r>
      <w:r>
        <w:rPr>
          <w:bCs/>
          <w:b/>
        </w:rPr>
        <w:t xml:space="preserve">Kuwait City</w:t>
      </w:r>
      <w:r>
        <w:t xml:space="preserve"> </w:t>
      </w:r>
      <w:r>
        <w:t xml:space="preserve">who balance professional ambitions with familial duties and societal expectations.</w:t>
      </w:r>
    </w:p>
    <w:p>
      <w:pPr>
        <w:pStyle w:val="BodyText"/>
      </w:pPr>
      <w:r>
        <w:t xml:space="preserve">In the narrative, Emma must navigate a world dominated by men while earning respect for her indispensable role in society. This struggle mirrors the evolving roles of women in contemporary Gulf societies. In</w:t>
      </w:r>
      <w:r>
        <w:t xml:space="preserve"> </w:t>
      </w:r>
      <w:r>
        <w:rPr>
          <w:bCs/>
          <w:b/>
        </w:rPr>
        <w:t xml:space="preserve">Ku Kuwait</w:t>
      </w:r>
      <w:r>
        <w:t xml:space="preserve">, there is a growing emphasis on female empowerment, education, and professional integration into sectors such as medicine, law, and business. Reading about Emma’s perseverance can serve as an inspiring parallel for female readers in</w:t>
      </w:r>
      <w:r>
        <w:t xml:space="preserve"> </w:t>
      </w:r>
      <w:r>
        <w:rPr>
          <w:bCs/>
          <w:b/>
        </w:rPr>
        <w:t xml:space="preserve">Kuwait City</w:t>
      </w:r>
      <w:r>
        <w:t xml:space="preserve"> </w:t>
      </w:r>
      <w:r>
        <w:t xml:space="preserve">who are carving out their own spaces in modern industries.</w:t>
      </w:r>
    </w:p>
    <w:bookmarkEnd w:id="22"/>
    <w:bookmarkStart w:id="23" w:name="X16d6eedf9484bf88ddddafacd7cf7557f2d35bc"/>
    <w:p>
      <w:pPr>
        <w:pStyle w:val="Heading3"/>
      </w:pPr>
      <w:r>
        <w:t xml:space="preserve">The Role of Community and Social Cohesion</w:t>
      </w:r>
    </w:p>
    <w:p>
      <w:pPr>
        <w:pStyle w:val="FirstParagraph"/>
      </w:pPr>
      <w:r>
        <w:t xml:space="preserve">Tyler masterfully depicts a tight-knit community where everyone is interconnected. The small town setting serves as a microcosm for larger social structures. In</w:t>
      </w:r>
      <w:r>
        <w:t xml:space="preserve"> </w:t>
      </w:r>
      <w:r>
        <w:rPr>
          <w:iCs/>
          <w:i/>
        </w:rPr>
        <w:t xml:space="preserve">Midwife</w:t>
      </w:r>
      <w:r>
        <w:t xml:space="preserve">, the success of the community relies on mutual support, shared knowledge, and collective responsibility.</w:t>
      </w:r>
    </w:p>
    <w:p>
      <w:pPr>
        <w:pStyle w:val="BodyText"/>
      </w:pPr>
      <w:r>
        <w:t xml:space="preserve">This theme holds significant weight for residents of</w:t>
      </w:r>
      <w:r>
        <w:t xml:space="preserve"> </w:t>
      </w:r>
      <w:r>
        <w:rPr>
          <w:bCs/>
          <w:b/>
        </w:rPr>
        <w:t xml:space="preserve">Kuwait City</w:t>
      </w:r>
      <w:r>
        <w:t xml:space="preserve">. As one of the most cosmopolitan hubs in the Middle East,</w:t>
      </w:r>
      <w:r>
        <w:t xml:space="preserve"> </w:t>
      </w:r>
      <w:r>
        <w:rPr>
          <w:bCs/>
          <w:b/>
        </w:rPr>
        <w:t xml:space="preserve">Kuwait City</w:t>
      </w:r>
      <w:r>
        <w:t xml:space="preserve"> </w:t>
      </w:r>
      <w:r>
        <w:t xml:space="preserve">is a melting pot of diverse cultures and nationalities. The concept of "community" takes on a nuanced meaning here. While traditional tribal and familial bonds remain strong, modern urban life introduces layers of complexity regarding social interaction and support systems. Tyler’s depiction of how individuals rely on one another during crises—births, deaths, illnesses—offers a timeless reflection on the importance of maintaining strong social fabrics in an increasingly fragmented world.</w:t>
      </w:r>
    </w:p>
    <w:bookmarkEnd w:id="23"/>
    <w:bookmarkStart w:id="24" w:name="themes-of-grief-loss-and-healing"/>
    <w:p>
      <w:pPr>
        <w:pStyle w:val="Heading3"/>
      </w:pPr>
      <w:r>
        <w:t xml:space="preserve">Themes of Grief, Loss, and Healing</w:t>
      </w:r>
    </w:p>
    <w:p>
      <w:pPr>
        <w:pStyle w:val="FirstParagraph"/>
      </w:pPr>
      <w:r>
        <w:t xml:space="preserve">A substantial portion of the novel deals with grief. Emma faces personal losses that test her emotional fortitude. Tyler’s approach to healing is subtle; it does not offer quick fixes but rather suggests a gradual process of acceptance and integration of pain into one’s life story.</w:t>
      </w:r>
    </w:p>
    <w:p>
      <w:pPr>
        <w:pStyle w:val="BodyText"/>
      </w:pPr>
      <w:r>
        <w:t xml:space="preserve">In</w:t>
      </w:r>
      <w:r>
        <w:t xml:space="preserve"> </w:t>
      </w:r>
      <w:r>
        <w:rPr>
          <w:bCs/>
          <w:b/>
        </w:rPr>
        <w:t xml:space="preserve">Kuwait</w:t>
      </w:r>
      <w:r>
        <w:t xml:space="preserve">, discussions around mental health and emotional well-being are becoming increasingly open. Residents of</w:t>
      </w:r>
      <w:r>
        <w:t xml:space="preserve"> </w:t>
      </w:r>
      <w:r>
        <w:rPr>
          <w:bCs/>
          <w:b/>
        </w:rPr>
        <w:t xml:space="preserve">Kuwait City</w:t>
      </w:r>
      <w:r>
        <w:t xml:space="preserve"> </w:t>
      </w:r>
      <w:r>
        <w:t xml:space="preserve">are more engaged with psychological concepts than in previous decades. The novel’s gentle yet poignant handling of trauma provides a safe literary space for readers to reflect on their own experiences with loss. It encourages empathy and understanding, values that are central to the hospitality and warmth often associated with Kuwaiti culture.</w:t>
      </w:r>
    </w:p>
    <w:bookmarkEnd w:id="24"/>
    <w:bookmarkStart w:id="25" w:name="cultural-resonance-in-kuwait-city"/>
    <w:p>
      <w:pPr>
        <w:pStyle w:val="Heading3"/>
      </w:pPr>
      <w:r>
        <w:t xml:space="preserve">Cultural Resonance in</w:t>
      </w:r>
      <w:r>
        <w:t xml:space="preserve"> </w:t>
      </w:r>
      <w:r>
        <w:rPr>
          <w:bCs/>
          <w:b/>
        </w:rPr>
        <w:t xml:space="preserve">Kuwait City</w:t>
      </w:r>
    </w:p>
    <w:p>
      <w:pPr>
        <w:pStyle w:val="FirstParagraph"/>
      </w:pPr>
      <w:r>
        <w:t xml:space="preserve">Why should a reader in</w:t>
      </w:r>
      <w:r>
        <w:t xml:space="preserve"> </w:t>
      </w:r>
      <w:r>
        <w:rPr>
          <w:bCs/>
          <w:b/>
        </w:rPr>
        <w:t xml:space="preserve">Kuwait</w:t>
      </w:r>
      <w:r>
        <w:t xml:space="preserve">, far removed from the Virginia of the 1800s, care about this story? The answer lies in the universality of human emotion. While the specific cultural markers—clothing, architecture, religious practices—differ vastly between 19th-century America and modern-day</w:t>
      </w:r>
      <w:r>
        <w:t xml:space="preserve"> </w:t>
      </w:r>
      <w:r>
        <w:rPr>
          <w:bCs/>
          <w:b/>
        </w:rPr>
        <w:t xml:space="preserve">Kuwait</w:t>
      </w:r>
      <w:r>
        <w:t xml:space="preserve">, the fundamental human experiences do not.</w:t>
      </w:r>
    </w:p>
    <w:p>
      <w:pPr>
        <w:pStyle w:val="BodyText"/>
      </w:pPr>
      <w:r>
        <w:t xml:space="preserve">In</w:t>
      </w:r>
      <w:r>
        <w:t xml:space="preserve"> </w:t>
      </w:r>
      <w:r>
        <w:rPr>
          <w:bCs/>
          <w:b/>
        </w:rPr>
        <w:t xml:space="preserve">Kuwait City</w:t>
      </w:r>
      <w:r>
        <w:t xml:space="preserve">, where tradition meets rapid modernization, characters like Emma serve as bridges. Her story highlights how women have historically managed households, cared for the vulnerable, and contributed to economic stability without always seeking public acclaim. This historical perspective can deepen the appreciation for the contributions of women in</w:t>
      </w:r>
      <w:r>
        <w:t xml:space="preserve"> </w:t>
      </w:r>
      <w:r>
        <w:rPr>
          <w:bCs/>
          <w:b/>
        </w:rPr>
        <w:t xml:space="preserve">Kuwaiti</w:t>
      </w:r>
      <w:r>
        <w:t xml:space="preserve"> </w:t>
      </w:r>
      <w:r>
        <w:t xml:space="preserve">society today.</w:t>
      </w:r>
    </w:p>
    <w:p>
      <w:pPr>
        <w:pStyle w:val="BodyText"/>
      </w:pPr>
      <w:r>
        <w:t xml:space="preserve">Furthermore, the educational aspect of Emma’s role is noteworthy. She learns continuously from her mentor and later from experience. This emphasis on lifelong learning aligns with</w:t>
      </w:r>
      <w:r>
        <w:t xml:space="preserve"> </w:t>
      </w:r>
      <w:r>
        <w:rPr>
          <w:bCs/>
          <w:b/>
        </w:rPr>
        <w:t xml:space="preserve">Kuwait</w:t>
      </w:r>
      <w:r>
        <w:t xml:space="preserve">'s national vision, which prioritizes knowledge and intellectual growth. Libraries, book clubs, and literary festivals in</w:t>
      </w:r>
      <w:r>
        <w:t xml:space="preserve"> </w:t>
      </w:r>
      <w:r>
        <w:rPr>
          <w:bCs/>
          <w:b/>
        </w:rPr>
        <w:t xml:space="preserve">Kuwait City</w:t>
      </w:r>
      <w:r>
        <w:t xml:space="preserve"> </w:t>
      </w:r>
      <w:r>
        <w:t xml:space="preserve">provide platforms for such discussions, making this book a valuable addition to reading lists in local academic circles.</w:t>
      </w:r>
    </w:p>
    <w:bookmarkEnd w:id="25"/>
    <w:bookmarkStart w:id="26" w:name="X043636da060d093d4246879c9467b1799ef0454"/>
    <w:p>
      <w:pPr>
        <w:pStyle w:val="Heading3"/>
      </w:pPr>
      <w:r>
        <w:t xml:space="preserve">Conclusion: A Timeless Narrative for Modern Readers</w:t>
      </w:r>
    </w:p>
    <w:p>
      <w:pPr>
        <w:pStyle w:val="FirstParagraph"/>
      </w:pPr>
      <w:r>
        <w:t xml:space="preserve">In conclusion, Anne Tyler’s</w:t>
      </w:r>
      <w:r>
        <w:t xml:space="preserve"> </w:t>
      </w:r>
      <w:r>
        <w:rPr>
          <w:iCs/>
          <w:i/>
        </w:rPr>
        <w:t xml:space="preserve">Midwife</w:t>
      </w:r>
      <w:r>
        <w:t xml:space="preserve"> </w:t>
      </w:r>
      <w:r>
        <w:t xml:space="preserve">is more than just a historical fiction piece; it is a study of character and community. For the readers of</w:t>
      </w:r>
      <w:r>
        <w:t xml:space="preserve"> </w:t>
      </w:r>
      <w:r>
        <w:rPr>
          <w:bCs/>
          <w:b/>
        </w:rPr>
        <w:t xml:space="preserve">Kuwait City</w:t>
      </w:r>
      <w:r>
        <w:t xml:space="preserve">, it offers valuable insights into resilience, gender roles, and the power of community support. By engaging with this text, residents can connect with universal themes while reflecting on their own unique cultural context in</w:t>
      </w:r>
      <w:r>
        <w:t xml:space="preserve"> </w:t>
      </w:r>
      <w:r>
        <w:rPr>
          <w:bCs/>
          <w:b/>
        </w:rPr>
        <w:t xml:space="preserve">Kuwait</w:t>
      </w:r>
      <w:r>
        <w:t xml:space="preserve">.</w:t>
      </w:r>
    </w:p>
    <w:p>
      <w:pPr>
        <w:pStyle w:val="BodyText"/>
      </w:pPr>
      <w:r>
        <w:t xml:space="preserve">It is recommended that book clubs across</w:t>
      </w:r>
      <w:r>
        <w:t xml:space="preserve"> </w:t>
      </w:r>
      <w:r>
        <w:rPr>
          <w:bCs/>
          <w:b/>
        </w:rPr>
        <w:t xml:space="preserve">Kuwait City</w:t>
      </w:r>
      <w:r>
        <w:t xml:space="preserve">, particularly those focusing on women’s literature or historical fiction, include this title in their rotations. The discussions generated will likely be rich and diverse, bridging the gap between Eastern and Western literary traditions. Ultimately,</w:t>
      </w:r>
      <w:r>
        <w:t xml:space="preserve"> </w:t>
      </w:r>
      <w:r>
        <w:rPr>
          <w:iCs/>
          <w:i/>
        </w:rPr>
        <w:t xml:space="preserve">Midwife</w:t>
      </w:r>
      <w:r>
        <w:t xml:space="preserve"> </w:t>
      </w:r>
      <w:r>
        <w:t xml:space="preserve">reminds us that while times change, the core of human endurance and compassion remains constant—a truth that resonates deeply in any corner of the world, including our beloved</w:t>
      </w:r>
      <w:r>
        <w:t xml:space="preserve"> </w:t>
      </w:r>
      <w:r>
        <w:rPr>
          <w:bCs/>
          <w:b/>
        </w:rPr>
        <w:t xml:space="preserve">Kuwait City</w:t>
      </w:r>
      <w:r>
        <w:t xml:space="preserve">.</w:t>
      </w:r>
    </w:p>
    <w:p>
      <w:r>
        <w:pict>
          <v:rect style="width:0;height:1.5pt" o:hralign="center" o:hrstd="t" o:hr="t"/>
        </w:pict>
      </w:r>
    </w:p>
    <w:p>
      <w:pPr>
        <w:pStyle w:val="FirstParagraph"/>
      </w:pPr>
      <w:r>
        <w:rPr>
          <w:bCs/>
          <w:b/>
        </w:rPr>
        <w:t xml:space="preserve">End of Report</w:t>
      </w:r>
    </w:p>
    <w:bookmarkEnd w:id="26"/>
    <w:bookmarkEnd w:id="27"/>
    <w:bookmarkStart w:id="34" w:name="book-report-midwife-by-anne-tyler-1"/>
    <w:p>
      <w:pPr>
        <w:pStyle w:val="Heading2"/>
      </w:pPr>
      <w:r>
        <w:t xml:space="preserve">Book Report: Midwife by Anne Tyler</w:t>
      </w:r>
    </w:p>
    <w:bookmarkStart w:id="28" w:name="X395d02bd9d2f755fde2e145f1ec4f45a1655f1e"/>
    <w:p>
      <w:pPr>
        <w:pStyle w:val="Heading3"/>
      </w:pPr>
      <w:r>
        <w:t xml:space="preserve">A Reflection for the Intellectual Community of Kuwait City</w:t>
      </w:r>
    </w:p>
    <w:p>
      <w:r>
        <w:pict>
          <v:rect style="width:0;height:1.5pt" o:hralign="center" o:hrstd="t" o:hr="t"/>
        </w:pict>
      </w:r>
    </w:p>
    <w:p>
      <w:pPr>
        <w:pStyle w:val="FirstParagraph"/>
      </w:pPr>
      <w:r>
        <w:t xml:space="preserve">The novel</w:t>
      </w:r>
      <w:r>
        <w:t xml:space="preserve"> </w:t>
      </w:r>
      <w:r>
        <w:rPr>
          <w:iCs/>
          <w:i/>
        </w:rPr>
        <w:t xml:space="preserve">Midwife</w:t>
      </w:r>
      <w:r>
        <w:t xml:space="preserve">, penned by the acclaimed American author Anne Tyler, stands as a profound examination of resilience, community, and the intricate tapestry of human relationships. While set against the backdrop of 19th-century rural Virginia in North Carolina (specifically within a small farming community), its themes transcend geographical boundaries. For readers residing in</w:t>
      </w:r>
      <w:r>
        <w:t xml:space="preserve"> </w:t>
      </w:r>
      <w:r>
        <w:rPr>
          <w:bCs/>
          <w:b/>
        </w:rPr>
        <w:t xml:space="preserve">Kuwait City</w:t>
      </w:r>
      <w:r>
        <w:t xml:space="preserve">, this literary work offers a unique lens through which to explore universal struggles, particularly when viewed through the cultural and social dynamics present in modern</w:t>
      </w:r>
      <w:r>
        <w:t xml:space="preserve"> </w:t>
      </w:r>
      <w:r>
        <w:rPr>
          <w:bCs/>
          <w:b/>
        </w:rPr>
        <w:t xml:space="preserve">Kuwait</w:t>
      </w:r>
      <w:r>
        <w:t xml:space="preserve">. This report aims to analyze the core elements of the book while contextualizing its relevance for an educated audience navigating life in</w:t>
      </w:r>
      <w:r>
        <w:t xml:space="preserve"> </w:t>
      </w:r>
      <w:r>
        <w:rPr>
          <w:bCs/>
          <w:b/>
        </w:rPr>
        <w:t xml:space="preserve">Kuwait City</w:t>
      </w:r>
      <w:r>
        <w:t xml:space="preserve">.</w:t>
      </w:r>
    </w:p>
    <w:bookmarkEnd w:id="28"/>
    <w:bookmarkStart w:id="29" w:name="Xe6c5e74694e43cf45dbfdaee236fb4b572dd5ea"/>
    <w:p>
      <w:pPr>
        <w:pStyle w:val="Heading3"/>
      </w:pPr>
      <w:r>
        <w:t xml:space="preserve">The Protagonist: A Figure of Strength and Adaptability</w:t>
      </w:r>
    </w:p>
    <w:p>
      <w:pPr>
        <w:pStyle w:val="FirstParagraph"/>
      </w:pPr>
      <w:r>
        <w:t xml:space="preserve">At the heart of</w:t>
      </w:r>
      <w:r>
        <w:t xml:space="preserve"> </w:t>
      </w:r>
      <w:r>
        <w:rPr>
          <w:iCs/>
          <w:i/>
        </w:rPr>
        <w:t xml:space="preserve">Midwife</w:t>
      </w:r>
      <w:r>
        <w:t xml:space="preserve"> </w:t>
      </w:r>
      <w:r>
        <w:t xml:space="preserve">is Emma Pearson, a woman who assumes the mantle of midwifery following unexpected circumstances. Unlike traditional narratives that might frame her role as purely accidental, Tyler portrays Emma’s journey as one of active choice and adaptation. Her character embodies quiet strength—a trait highly resonant with many women in</w:t>
      </w:r>
      <w:r>
        <w:t xml:space="preserve"> </w:t>
      </w:r>
      <w:r>
        <w:rPr>
          <w:bCs/>
          <w:b/>
        </w:rPr>
        <w:t xml:space="preserve">Kuwait City</w:t>
      </w:r>
      <w:r>
        <w:t xml:space="preserve"> </w:t>
      </w:r>
      <w:r>
        <w:t xml:space="preserve">who balance professional ambitions with familial duties and societal expectations.</w:t>
      </w:r>
    </w:p>
    <w:p>
      <w:pPr>
        <w:pStyle w:val="BodyText"/>
      </w:pPr>
      <w:r>
        <w:t xml:space="preserve">In the narrative, Emma must navigate a world dominated by men while earning respect for her indispensable role in society. This struggle mirrors the evolving roles of women in contemporary Gulf societies. In</w:t>
      </w:r>
      <w:r>
        <w:t xml:space="preserve"> </w:t>
      </w:r>
      <w:r>
        <w:rPr>
          <w:bCs/>
          <w:b/>
        </w:rPr>
        <w:t xml:space="preserve">Ku Kuwait</w:t>
      </w:r>
      <w:r>
        <w:t xml:space="preserve">, there is a growing emphasis on female empowerment, education, and professional integration into sectors such as medicine, law, and business. Reading about Emma’s perseverance can serve as an inspiring parallel for female readers in</w:t>
      </w:r>
      <w:r>
        <w:t xml:space="preserve"> </w:t>
      </w:r>
      <w:r>
        <w:rPr>
          <w:bCs/>
          <w:b/>
        </w:rPr>
        <w:t xml:space="preserve">Kuwait City</w:t>
      </w:r>
      <w:r>
        <w:t xml:space="preserve"> </w:t>
      </w:r>
      <w:r>
        <w:t xml:space="preserve">who are carving out their own spaces in modern industries.</w:t>
      </w:r>
    </w:p>
    <w:bookmarkEnd w:id="29"/>
    <w:bookmarkStart w:id="30" w:name="X43fca15546b0464a0ef71c3ef90ca605154195d"/>
    <w:p>
      <w:pPr>
        <w:pStyle w:val="Heading3"/>
      </w:pPr>
      <w:r>
        <w:t xml:space="preserve">The Role of Community and Social Cohesion</w:t>
      </w:r>
    </w:p>
    <w:p>
      <w:pPr>
        <w:pStyle w:val="FirstParagraph"/>
      </w:pPr>
      <w:r>
        <w:t xml:space="preserve">Tyler masterfully depicts a tight-knit community where everyone is interconnected. The small town setting serves as a microcosm for larger social structures. In</w:t>
      </w:r>
      <w:r>
        <w:t xml:space="preserve"> </w:t>
      </w:r>
      <w:r>
        <w:rPr>
          <w:iCs/>
          <w:i/>
        </w:rPr>
        <w:t xml:space="preserve">Midwife</w:t>
      </w:r>
      <w:r>
        <w:t xml:space="preserve">, the success of the community relies on mutual support, shared knowledge, and collective responsibility.</w:t>
      </w:r>
    </w:p>
    <w:p>
      <w:pPr>
        <w:pStyle w:val="BodyText"/>
      </w:pPr>
      <w:r>
        <w:t xml:space="preserve">This theme holds significant weight for residents of</w:t>
      </w:r>
      <w:r>
        <w:t xml:space="preserve"> </w:t>
      </w:r>
      <w:r>
        <w:rPr>
          <w:bCs/>
          <w:b/>
        </w:rPr>
        <w:t xml:space="preserve">Kuwait City</w:t>
      </w:r>
      <w:r>
        <w:t xml:space="preserve">. As one of the most cosmopolitan hubs in the Middle East,</w:t>
      </w:r>
      <w:r>
        <w:t xml:space="preserve"> </w:t>
      </w:r>
      <w:r>
        <w:rPr>
          <w:bCs/>
          <w:b/>
        </w:rPr>
        <w:t xml:space="preserve">Kuwait City</w:t>
      </w:r>
      <w:r>
        <w:t xml:space="preserve"> </w:t>
      </w:r>
      <w:r>
        <w:t xml:space="preserve">is a melting pot of diverse cultures and nationalities. The concept of "community" takes on a nuanced meaning here. While traditional tribal and familial bonds remain strong, modern urban life introduces layers of complexity regarding social interaction and support systems. Tyler’s depiction of how individuals rely on one another during crises—births, deaths, illnesses—offers a timeless reflection on the importance of maintaining strong social fabrics in an increasingly fragmented world.</w:t>
      </w:r>
    </w:p>
    <w:bookmarkEnd w:id="30"/>
    <w:bookmarkStart w:id="31" w:name="themes-of-grief-loss-and-healing-1"/>
    <w:p>
      <w:pPr>
        <w:pStyle w:val="Heading3"/>
      </w:pPr>
      <w:r>
        <w:t xml:space="preserve">Themes of Grief, Loss, and Healing</w:t>
      </w:r>
    </w:p>
    <w:p>
      <w:pPr>
        <w:pStyle w:val="FirstParagraph"/>
      </w:pPr>
      <w:r>
        <w:t xml:space="preserve">A substantial portion of the novel deals with grief. Emma faces personal losses that test her emotional fortitude. Tyler’s approach to healing is subtle; it does not offer quick fixes but rather suggests a gradual process of acceptance and integration of pain into one’s life story.</w:t>
      </w:r>
    </w:p>
    <w:p>
      <w:pPr>
        <w:pStyle w:val="BodyText"/>
      </w:pPr>
      <w:r>
        <w:t xml:space="preserve">In</w:t>
      </w:r>
      <w:r>
        <w:t xml:space="preserve"> </w:t>
      </w:r>
      <w:r>
        <w:rPr>
          <w:bCs/>
          <w:b/>
        </w:rPr>
        <w:t xml:space="preserve">Kuwait</w:t>
      </w:r>
      <w:r>
        <w:t xml:space="preserve">, discussions around mental health and emotional well-being are becoming increasingly open. Residents of</w:t>
      </w:r>
      <w:r>
        <w:t xml:space="preserve"> </w:t>
      </w:r>
      <w:r>
        <w:rPr>
          <w:bCs/>
          <w:b/>
        </w:rPr>
        <w:t xml:space="preserve">Kuwait City</w:t>
      </w:r>
      <w:r>
        <w:t xml:space="preserve"> </w:t>
      </w:r>
      <w:r>
        <w:t xml:space="preserve">are more engaged with psychological concepts than in previous decades. The novel’s gentle yet poignant handling of trauma provides a safe literary space for readers to reflect on their own experiences with loss. It encourages empathy and understanding, values that are central to the hospitality and warmth often associated with Kuwaiti culture.</w:t>
      </w:r>
    </w:p>
    <w:bookmarkEnd w:id="31"/>
    <w:bookmarkStart w:id="32" w:name="cultural-resonance-in-kuwait-city-1"/>
    <w:p>
      <w:pPr>
        <w:pStyle w:val="Heading3"/>
      </w:pPr>
      <w:r>
        <w:t xml:space="preserve">Cultural Resonance in</w:t>
      </w:r>
      <w:r>
        <w:t xml:space="preserve"> </w:t>
      </w:r>
      <w:r>
        <w:rPr>
          <w:bCs/>
          <w:b/>
        </w:rPr>
        <w:t xml:space="preserve">Kuwait City</w:t>
      </w:r>
    </w:p>
    <w:p>
      <w:pPr>
        <w:pStyle w:val="FirstParagraph"/>
      </w:pPr>
      <w:r>
        <w:t xml:space="preserve">Why should a reader in</w:t>
      </w:r>
      <w:r>
        <w:t xml:space="preserve"> </w:t>
      </w:r>
      <w:r>
        <w:rPr>
          <w:bCs/>
          <w:b/>
        </w:rPr>
        <w:t xml:space="preserve">Kuwait</w:t>
      </w:r>
      <w:r>
        <w:t xml:space="preserve">, far removed from the Virginia of the 1800s, care about this story? The answer lies in the universality of human emotion. While the specific cultural markers—clothing, architecture, religious practices—differ vastly between 19th-century America and modern-day</w:t>
      </w:r>
      <w:r>
        <w:t xml:space="preserve"> </w:t>
      </w:r>
      <w:r>
        <w:rPr>
          <w:bCs/>
          <w:b/>
        </w:rPr>
        <w:t xml:space="preserve">Kuwait</w:t>
      </w:r>
      <w:r>
        <w:t xml:space="preserve">, the fundamental human experiences do not.</w:t>
      </w:r>
    </w:p>
    <w:p>
      <w:pPr>
        <w:pStyle w:val="BodyText"/>
      </w:pPr>
      <w:r>
        <w:t xml:space="preserve">In</w:t>
      </w:r>
      <w:r>
        <w:t xml:space="preserve"> </w:t>
      </w:r>
      <w:r>
        <w:rPr>
          <w:bCs/>
          <w:b/>
        </w:rPr>
        <w:t xml:space="preserve">Kuwait City</w:t>
      </w:r>
      <w:r>
        <w:t xml:space="preserve">, where tradition meets rapid modernization, characters like Emma serve as bridges. Her story highlights how women have historically managed households, cared for the vulnerable, and contributed to economic stability without always seeking public acclaim. This historical perspective can deepen the appreciation for the contributions of women in</w:t>
      </w:r>
      <w:r>
        <w:t xml:space="preserve"> </w:t>
      </w:r>
      <w:r>
        <w:rPr>
          <w:bCs/>
          <w:b/>
        </w:rPr>
        <w:t xml:space="preserve">Kuwaiti</w:t>
      </w:r>
      <w:r>
        <w:t xml:space="preserve"> </w:t>
      </w:r>
      <w:r>
        <w:t xml:space="preserve">society today.</w:t>
      </w:r>
    </w:p>
    <w:p>
      <w:pPr>
        <w:pStyle w:val="BodyText"/>
      </w:pPr>
      <w:r>
        <w:t xml:space="preserve">Furthermore, the educational aspect of Emma’s role is noteworthy. She learns continuously from her mentor and later from experience. This emphasis on lifelong learning aligns with</w:t>
      </w:r>
      <w:r>
        <w:t xml:space="preserve"> </w:t>
      </w:r>
      <w:r>
        <w:rPr>
          <w:bCs/>
          <w:b/>
        </w:rPr>
        <w:t xml:space="preserve">Kuwait</w:t>
      </w:r>
      <w:r>
        <w:t xml:space="preserve">'s national vision, which prioritizes knowledge and intellectual growth. Libraries, book clubs, and literary festivals in</w:t>
      </w:r>
      <w:r>
        <w:t xml:space="preserve"> </w:t>
      </w:r>
      <w:r>
        <w:rPr>
          <w:bCs/>
          <w:b/>
        </w:rPr>
        <w:t xml:space="preserve">Kuwait City</w:t>
      </w:r>
      <w:r>
        <w:t xml:space="preserve"> </w:t>
      </w:r>
      <w:r>
        <w:t xml:space="preserve">provide platforms for such discussions, making this book a valuable addition to reading lists in local academic circles.</w:t>
      </w:r>
    </w:p>
    <w:bookmarkEnd w:id="32"/>
    <w:bookmarkStart w:id="33" w:name="Xdc2853c49a24fe8fe320678c5e0382dffd76d62"/>
    <w:p>
      <w:pPr>
        <w:pStyle w:val="Heading3"/>
      </w:pPr>
      <w:r>
        <w:t xml:space="preserve">Conclusion: A Timeless Narrative for Modern Readers</w:t>
      </w:r>
    </w:p>
    <w:p>
      <w:pPr>
        <w:pStyle w:val="FirstParagraph"/>
      </w:pPr>
      <w:r>
        <w:t xml:space="preserve">In conclusion, Anne Tyler’s</w:t>
      </w:r>
      <w:r>
        <w:t xml:space="preserve"> </w:t>
      </w:r>
      <w:r>
        <w:rPr>
          <w:iCs/>
          <w:i/>
        </w:rPr>
        <w:t xml:space="preserve">Midwife</w:t>
      </w:r>
      <w:r>
        <w:t xml:space="preserve"> </w:t>
      </w:r>
      <w:r>
        <w:t xml:space="preserve">is more than just a historical fiction piece; it is a study of character and community. For the readers of</w:t>
      </w:r>
      <w:r>
        <w:t xml:space="preserve"> </w:t>
      </w:r>
      <w:r>
        <w:rPr>
          <w:bCs/>
          <w:b/>
        </w:rPr>
        <w:t xml:space="preserve">Kuwait City</w:t>
      </w:r>
      <w:r>
        <w:t xml:space="preserve">, it offers valuable insights into resilience, gender roles, and the power of community support. By engaging with this text, residents can connect with universal themes while reflecting on their own unique cultural context in</w:t>
      </w:r>
      <w:r>
        <w:t xml:space="preserve"> </w:t>
      </w:r>
      <w:r>
        <w:rPr>
          <w:bCs/>
          <w:b/>
        </w:rPr>
        <w:t xml:space="preserve">Kuwait</w:t>
      </w:r>
      <w:r>
        <w:t xml:space="preserve">.</w:t>
      </w:r>
    </w:p>
    <w:p>
      <w:pPr>
        <w:pStyle w:val="BodyText"/>
      </w:pPr>
      <w:r>
        <w:t xml:space="preserve">It is recommended that book clubs across</w:t>
      </w:r>
      <w:r>
        <w:t xml:space="preserve"> </w:t>
      </w:r>
      <w:r>
        <w:rPr>
          <w:bCs/>
          <w:b/>
        </w:rPr>
        <w:t xml:space="preserve">Kuwait City</w:t>
      </w:r>
      <w:r>
        <w:t xml:space="preserve">, particularly those focusing on women’s literature or historical fiction, include this title in their rotations. The discussions generated will likely be rich and diverse, bridging the gap between Eastern and Western literary traditions. Ultimately,</w:t>
      </w:r>
      <w:r>
        <w:t xml:space="preserve"> </w:t>
      </w:r>
      <w:r>
        <w:rPr>
          <w:iCs/>
          <w:i/>
        </w:rPr>
        <w:t xml:space="preserve">Midwife</w:t>
      </w:r>
      <w:r>
        <w:t xml:space="preserve"> </w:t>
      </w:r>
      <w:r>
        <w:t xml:space="preserve">reminds us that while times change, the core of human endurance and compassion remains constant—a truth that resonates deeply in any corner of the world, including our beloved</w:t>
      </w:r>
      <w:r>
        <w:t xml:space="preserve"> </w:t>
      </w:r>
      <w:r>
        <w:rPr>
          <w:bCs/>
          <w:b/>
        </w:rPr>
        <w:t xml:space="preserve">Kuwait City</w:t>
      </w:r>
      <w:r>
        <w:t xml:space="preserve">.</w:t>
      </w:r>
    </w:p>
    <w:p>
      <w:r>
        <w:pict>
          <v:rect style="width:0;height:1.5pt" o:hralign="center" o:hrstd="t" o:hr="t"/>
        </w:pict>
      </w:r>
    </w:p>
    <w:p>
      <w:pPr>
        <w:pStyle w:val="FirstParagraph"/>
      </w:pPr>
      <w:r>
        <w:rPr>
          <w:bCs/>
          <w:b/>
        </w:rPr>
        <w:t xml:space="preserve">End of Report</w:t>
      </w:r>
    </w:p>
    <w:bookmarkEnd w:id="33"/>
    <w:bookmarkEnd w:id="34"/>
    <w:bookmarkStart w:id="37" w:name="book-report-midwife-by-anne-tyler-2"/>
    <w:p>
      <w:pPr>
        <w:pStyle w:val="Heading2"/>
      </w:pPr>
      <w:r>
        <w:t xml:space="preserve">Book Report: Midwife by Anne Tyler</w:t>
      </w:r>
    </w:p>
    <w:bookmarkStart w:id="35" w:name="Xf0eff3d30d61861d32dc0b595d9b2390ed07c66"/>
    <w:p>
      <w:pPr>
        <w:pStyle w:val="Heading3"/>
      </w:pPr>
      <w:r>
        <w:t xml:space="preserve">A Reflection for the Intellectual Community of Kuwait City</w:t>
      </w:r>
    </w:p>
    <w:p>
      <w:r>
        <w:pict>
          <v:rect style="width:0;height:1.5pt" o:hralign="center" o:hrstd="t" o:hr="t"/>
        </w:pict>
      </w:r>
    </w:p>
    <w:p>
      <w:pPr>
        <w:pStyle w:val="FirstParagraph"/>
      </w:pPr>
      <w:r>
        <w:t xml:space="preserve">The novel</w:t>
      </w:r>
      <w:r>
        <w:t xml:space="preserve"> </w:t>
      </w:r>
      <w:r>
        <w:rPr>
          <w:iCs/>
          <w:i/>
        </w:rPr>
        <w:t xml:space="preserve">Midwife</w:t>
      </w:r>
      <w:r>
        <w:t xml:space="preserve">, penned by the acclaimed American author Anne Tyler, stands as a profound examination of resilience, community, and the intricate tapestry of human relationships. While set against the backdrop of 19th-century rural Virginia in North Carolina (specifically within a small farming community), its themes transcend geographical boundaries. For readers residing in</w:t>
      </w:r>
      <w:r>
        <w:t xml:space="preserve"> </w:t>
      </w:r>
      <w:r>
        <w:rPr>
          <w:bCs/>
          <w:b/>
        </w:rPr>
        <w:t xml:space="preserve">Kuwait City</w:t>
      </w:r>
      <w:r>
        <w:t xml:space="preserve">, this literary work offers a unique lens through which to explore universal struggles, particularly when viewed through the cultural and social dynamics present in modern</w:t>
      </w:r>
      <w:r>
        <w:t xml:space="preserve"> </w:t>
      </w:r>
      <w:r>
        <w:rPr>
          <w:bCs/>
          <w:b/>
        </w:rPr>
        <w:t xml:space="preserve">Kuwait</w:t>
      </w:r>
      <w:r>
        <w:t xml:space="preserve">. This report aims to analyze the core elements of the book while contextualizing its relevance for an educated audience navigating life in</w:t>
      </w:r>
      <w:r>
        <w:t xml:space="preserve"> </w:t>
      </w:r>
      <w:r>
        <w:rPr>
          <w:bCs/>
          <w:b/>
        </w:rPr>
        <w:t xml:space="preserve">Kuwait City</w:t>
      </w:r>
      <w:r>
        <w:t xml:space="preserve">.</w:t>
      </w:r>
    </w:p>
    <w:bookmarkEnd w:id="35"/>
    <w:bookmarkStart w:id="36" w:name="X2ee952a8f5b062210d4817eaedcbd13152977ce"/>
    <w:p>
      <w:pPr>
        <w:pStyle w:val="Heading3"/>
      </w:pPr>
      <w:r>
        <w:t xml:space="preserve">The Protagonist: A Figure of Strength and Adaptability</w:t>
      </w:r>
    </w:p>
    <w:p>
      <w:pPr>
        <w:pStyle w:val="FirstParagraph"/>
      </w:pPr>
      <w:r>
        <w:t xml:space="preserve">At the heart of</w:t>
      </w:r>
      <w:r>
        <w:t xml:space="preserve"> </w:t>
      </w:r>
      <w:r>
        <w:rPr>
          <w:iCs/>
          <w:i/>
        </w:rPr>
        <w:t xml:space="preserve">Midwife</w:t>
      </w:r>
      <w:r>
        <w:t xml:space="preserve"> </w:t>
      </w:r>
      <w:r>
        <w:t xml:space="preserve">is Emma Pearson, a woman who assumes the mantle of midwifery following unexpected circumstances. Unlike traditional narratives that might frame her role as purely accidental, Tyler portrays Emma’s journey as one of active choice and adaptation. Her character embodies quiet strength—a trait highly resonant with many women in</w:t>
      </w:r>
      <w:r>
        <w:t xml:space="preserve"> </w:t>
      </w:r>
      <w:r>
        <w:rPr>
          <w:bCs/>
          <w:b/>
        </w:rPr>
        <w:t xml:space="preserve">Kuwait City</w:t>
      </w:r>
      <w:r>
        <w:t xml:space="preserve"> </w:t>
      </w:r>
      <w:r>
        <w:t xml:space="preserve">who balance professional ambitions with familial duties and societal expectations.</w:t>
      </w:r>
    </w:p>
    <w:p>
      <w:pPr>
        <w:pStyle w:val="BodyText"/>
      </w:pPr>
      <w:r>
        <w:t xml:space="preserve">In the narrative, Emma must navigate a world dominated by men while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Anne Tyler</dc:title>
  <dc:creator/>
  <dc:language>en</dc:language>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