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t xml:space="preserve">```html</w:t>
      </w:r>
    </w:p>
    <w:bookmarkStart w:id="27" w:name="top"/>
    <w:p>
      <w:pPr>
        <w:pStyle w:val="Heading1"/>
      </w:pPr>
      <w:r>
        <w:t xml:space="preserve">A Comprehensive Book Report on</w:t>
      </w:r>
      <w:r>
        <w:t xml:space="preserve"> </w:t>
      </w:r>
      <w:r>
        <w:rPr>
          <w:iCs/>
          <w:i/>
        </w:rPr>
        <w:t xml:space="preserve">"Midwife"</w:t>
      </w:r>
      <w:r>
        <w:t xml:space="preserve">: Navigating History and Human Nature</w:t>
      </w:r>
    </w:p>
    <w:p>
      <w:pPr>
        <w:pStyle w:val="FirstParagraph"/>
      </w:pPr>
      <w:r>
        <w:rPr>
          <w:bCs/>
          <w:b/>
        </w:rPr>
        <w:t xml:space="preserve">Title:</w:t>
      </w:r>
      <w:r>
        <w:t xml:space="preserve"> </w:t>
      </w:r>
      <w:r>
        <w:t xml:space="preserve">Midwife</w:t>
      </w:r>
      <w:r>
        <w:br/>
      </w:r>
    </w:p>
    <w:p>
      <w:pPr>
        <w:pStyle w:val="BodyText"/>
      </w:pPr>
      <w:r>
        <w:t xml:space="preserve">Author: Anne Tyler</w:t>
      </w:r>
      <w:r>
        <w:br/>
      </w:r>
    </w:p>
    <w:p>
      <w:pPr>
        <w:pStyle w:val="BodyText"/>
      </w:pPr>
      <w:r>
        <w:t xml:space="preserve">Date of Report: October 26, 2023</w:t>
      </w:r>
      <w:r>
        <w:br/>
      </w:r>
    </w:p>
    <w:p>
      <w:pPr>
        <w:pStyle w:val="BodyText"/>
      </w:pPr>
      <w:r>
        <w:t xml:space="preserve">```</w:t>
      </w:r>
    </w:p>
    <w:p>
      <w:pPr>
        <w:pStyle w:val="BodyText"/>
      </w:pPr>
      <w:r>
        <w:t xml:space="preserve">The novel</w:t>
      </w:r>
      <w:r>
        <w:t xml:space="preserve"> </w:t>
      </w:r>
      <w:r>
        <w:rPr>
          <w:iCs/>
          <w:i/>
        </w:rPr>
        <w:t xml:space="preserve">"Midwife"</w:t>
      </w:r>
      <w:r>
        <w:t xml:space="preserve"> </w:t>
      </w:r>
      <w:r>
        <w:t xml:space="preserve">by renowned American author Anne Tyler offers a profound exploration of human relationships, moral ambiguity, and the passage of time. While set entirely within the United States—specifically in the fictional town of Larksville—the literary weight and narrative structure provide a unique lens through which readers can examine universal themes. When presented for academic or professional review in Saudi Arabia Riyadh, it becomes imperative to contextualize Tyler's work not as a geographical mirror of local life, but as a philosophical and psychological examination that transcends borders. This report analyzes the novel's plot, characters, and thematic depth while considering its relevance to international audiences.</w:t>
      </w:r>
    </w:p>
    <w:bookmarkStart w:id="20" w:name="section1"/>
    <w:p>
      <w:pPr>
        <w:pStyle w:val="Heading2"/>
      </w:pPr>
      <w:r>
        <w:t xml:space="preserve">I. Introduction and Context</w:t>
      </w:r>
    </w:p>
    <w:p>
      <w:pPr>
        <w:pStyle w:val="FirstParagraph"/>
      </w:pPr>
      <w:r>
        <w:rPr>
          <w:iCs/>
          <w:i/>
        </w:rPr>
        <w:t xml:space="preserve">"Midwife"</w:t>
      </w:r>
      <w:r>
        <w:t xml:space="preserve"> </w:t>
      </w:r>
      <w:r>
        <w:t xml:space="preserve">is divided into three distinct sections spanning nearly half a century:</w:t>
      </w:r>
      <w:r>
        <w:t xml:space="preserve"> </w:t>
      </w:r>
      <w:r>
        <w:rPr>
          <w:bCs/>
          <w:b/>
        </w:rPr>
        <w:t xml:space="preserve">The Mother</w:t>
      </w:r>
      <w:r>
        <w:t xml:space="preserve">,</w:t>
      </w:r>
      <w:r>
        <w:t xml:space="preserve"> </w:t>
      </w:r>
      <w:r>
        <w:rPr>
          <w:bCs/>
          <w:b/>
        </w:rPr>
        <w:t xml:space="preserve">The Daughter</w:t>
      </w:r>
      <w:r>
        <w:t xml:space="preserve">, and</w:t>
      </w:r>
      <w:r>
        <w:t xml:space="preserve"> </w:t>
      </w:r>
    </w:p>
    <w:p>
      <w:pPr>
        <w:pStyle w:val="BodyText"/>
      </w:pPr>
      <w:r>
        <w:t xml:space="preserve">As an observer preparing this report for an audience in Saudi Arabia Riyadh—a city characterized by its rapid modernization alongside deep-rooted cultural traditions—the story's focus on family honor, unexpected pregnancy, and societal expectations resonates deeply. Although the specific religious and cultural frameworks differ between Larksville and Riyadh, the underlying human experiences of shame, resilience, community judgment, and familial duty are universally recognizable.</w:t>
      </w:r>
    </w:p>
    <w:bookmarkEnd w:id="20"/>
    <w:bookmarkStart w:id="21" w:name="section2"/>
    <w:p>
      <w:pPr>
        <w:pStyle w:val="Heading2"/>
      </w:pPr>
      <w:r>
        <w:t xml:space="preserve">II. Plot Summary: The Three Generations</w:t>
      </w:r>
    </w:p>
    <w:p>
      <w:pPr>
        <w:pStyle w:val="FirstParagraph"/>
      </w:pPr>
      <w:r>
        <w:t xml:space="preserve">The first section introduces Maggie White working tirelessly as a midwife while struggling with her marriage to Frank. Despite the outward appearance of stability in their small household, Maggie harbors deep resentment towards her husband and feels trapped by domesticity and motherhood. When she discovers an affair with a married man named Joe, she finds herself at a crossroads that defines her character.</w:t>
      </w:r>
    </w:p>
    <w:p>
      <w:pPr>
        <w:pStyle w:val="BodyText"/>
      </w:pPr>
      <w:r>
        <w:t xml:space="preserve">The second section shifts focus to Maggie's daughter, Lillian. Abandoned by both parents due to their respective struggles with addiction and emotional unavailability, Lillian is raised initially by her grandmother before eventually finding independence. Her journey reflects themes of abandonment and self-discovery—challenges that resonate strongly across cultures.</w:t>
      </w:r>
    </w:p>
    <w:p>
      <w:pPr>
        <w:pStyle w:val="BodyText"/>
      </w:pPr>
      <w:r>
        <w:t xml:space="preserve">In the final section, titled</w:t>
      </w:r>
      <w:r>
        <w:t xml:space="preserve"> </w:t>
      </w:r>
      <w:r>
        <w:rPr>
          <w:bCs/>
          <w:b/>
        </w:rPr>
        <w:t xml:space="preserve">The Grandson</w:t>
      </w:r>
      <w:r>
        <w:t xml:space="preserve">, we follow Lillian's son as he grows up without knowing much about his biological parents. He searches for identity and connection in ways that mirror Maggie’s own search for meaning decades prior. Through this generational lens, Tyler illustrates how trauma and love echo through time.</w:t>
      </w:r>
    </w:p>
    <w:bookmarkEnd w:id="21"/>
    <w:bookmarkStart w:id="22" w:name="section3"/>
    <w:p>
      <w:pPr>
        <w:pStyle w:val="Heading2"/>
      </w:pPr>
      <w:r>
        <w:t xml:space="preserve">III. Thematic Analysis: Universal Resonances</w:t>
      </w:r>
    </w:p>
    <w:p>
      <w:pPr>
        <w:pStyle w:val="FirstParagraph"/>
      </w:pPr>
      <w:r>
        <w:rPr>
          <w:bCs/>
          <w:b/>
        </w:rPr>
        <w:t xml:space="preserve">A) The Complexity of Motherhood</w:t>
      </w:r>
    </w:p>
    <w:p>
      <w:pPr>
        <w:pStyle w:val="BodyText"/>
      </w:pPr>
      <w:r>
        <w:t xml:space="preserve">Maggie is neither a perfect nor an entirely flawed mother—she is deeply human. She loves her children yet resents the sacrifices they require from her. In Saudi Arabia Riyadh, where family structures play a central role in daily life, understanding such nuanced portrayals of maternal duty can foster deeper empathy among readers who may view motherhood through traditional lenses.</w:t>
      </w:r>
    </w:p>
    <w:p>
      <w:pPr>
        <w:pStyle w:val="BodyText"/>
      </w:pPr>
      <w:r>
        <w:rPr>
          <w:bCs/>
          <w:b/>
        </w:rPr>
        <w:t xml:space="preserve">B) Redemption and Forgiveness</w:t>
      </w:r>
    </w:p>
    <w:p>
      <w:pPr>
        <w:pStyle w:val="BodyText"/>
      </w:pPr>
      <w:r>
        <w:t xml:space="preserve">The novel does not offer easy answers or neat resolutions. Instead, it presents a world where people make mistakes but continue living with them. For scholars in Riyadh studying international literature,</w:t>
      </w:r>
      <w:r>
        <w:t xml:space="preserve"> </w:t>
      </w:r>
      <w:r>
        <w:rPr>
          <w:iCs/>
          <w:i/>
        </w:rPr>
        <w:t xml:space="preserve">"Midwife"</w:t>
      </w:r>
      <w:r>
        <w:t xml:space="preserve"> </w:t>
      </w:r>
      <w:r>
        <w:t xml:space="preserve">serves as an excellent example of how forgiveness is not always explicit—it often happens quietly within oneself over time.</w:t>
      </w:r>
    </w:p>
    <w:p>
      <w:pPr>
        <w:pStyle w:val="BodyText"/>
      </w:pPr>
      <w:r>
        <w:rPr>
          <w:bCs/>
          <w:b/>
        </w:rPr>
        <w:t xml:space="preserve">C) Identity and Belonging</w:t>
      </w:r>
    </w:p>
    <w:p>
      <w:pPr>
        <w:pStyle w:val="BodyText"/>
      </w:pPr>
      <w:r>
        <w:t xml:space="preserve">Lillian’s struggle to define herself apart from her mother’s shadow speaks directly to youth worldwide—including young Saudis navigating modernity while honoring heritage. Tyler captures this tension beautifully through Lillian's choices about career, relationships, and personal freedom.</w:t>
      </w:r>
    </w:p>
    <w:bookmarkEnd w:id="22"/>
    <w:bookmarkStart w:id="23" w:name="section4"/>
    <w:p>
      <w:pPr>
        <w:pStyle w:val="Heading2"/>
      </w:pPr>
      <w:r>
        <w:t xml:space="preserve">IV. Cultural Considerations for Readers in Saudi Arabia Riyadh</w:t>
      </w:r>
    </w:p>
    <w:p>
      <w:pPr>
        <w:pStyle w:val="FirstParagraph"/>
      </w:pPr>
      <w:r>
        <w:t xml:space="preserve">While reading</w:t>
      </w:r>
      <w:r>
        <w:t xml:space="preserve"> </w:t>
      </w:r>
      <w:r>
        <w:rPr>
          <w:iCs/>
          <w:i/>
        </w:rPr>
        <w:t xml:space="preserve">"Midwife"</w:t>
      </w:r>
      <w:r>
        <w:t xml:space="preserve">, audiences in Saudi Arabia Riyadh might notice certain cultural dissonances—particularly regarding gender roles and sexuality. However, these differences do not diminish the novel’s value; rather, they invite reflection on how different societies handle similar challenges.</w:t>
      </w:r>
    </w:p>
    <w:p>
      <w:pPr>
        <w:pStyle w:val="BodyText"/>
      </w:pPr>
      <w:r>
        <w:rPr>
          <w:bCs/>
          <w:b/>
        </w:rPr>
        <w:t xml:space="preserve">Pregnancy Out of Wedlock</w:t>
      </w:r>
    </w:p>
    <w:p>
      <w:pPr>
        <w:pStyle w:val="BodyText"/>
      </w:pPr>
      <w:r>
        <w:t xml:space="preserve">In</w:t>
      </w:r>
    </w:p>
    <w:p>
      <w:pPr>
        <w:pStyle w:val="BodyText"/>
      </w:pPr>
      <w:r>
        <w:t xml:space="preserve">"Midwife", Maggie faces severe social stigma after becoming pregnant before marriage. In contrast, premarital relationships are strictly regulated under Islamic law in Saudi Arabia Riyadh. Yet both contexts share concerns around family honor and community perception—themes that bridge the gap between Western liberalism and Middle Eastern conservatism.</w:t>
      </w:r>
    </w:p>
    <w:p>
      <w:pPr>
        <w:pStyle w:val="BodyText"/>
      </w:pPr>
      <w:r>
        <w:rPr>
          <w:bCs/>
          <w:b/>
        </w:rPr>
        <w:t xml:space="preserve">Motherhood as Vocation</w:t>
      </w:r>
    </w:p>
    <w:p>
      <w:pPr>
        <w:pStyle w:val="BodyText"/>
      </w:pPr>
      <w:r>
        <w:t xml:space="preserve">Maggie’s profession as a midwife symbolizes care, nurturing, and service to life—a concept highly valued in Saudi culture where maternal figures hold significant respect. By focusing on Maggie’s dedication despite her personal unhappiness, Tyler highlights the duality of caregiving: it is both fulfilling and exhausting.</w:t>
      </w:r>
    </w:p>
    <w:bookmarkEnd w:id="23"/>
    <w:bookmarkStart w:id="24" w:name="section5"/>
    <w:p>
      <w:pPr>
        <w:pStyle w:val="Heading2"/>
      </w:pPr>
      <w:r>
        <w:t xml:space="preserve">V. Literary Style and Narrative Technique</w:t>
      </w:r>
    </w:p>
    <w:p>
      <w:pPr>
        <w:pStyle w:val="FirstParagraph"/>
      </w:pPr>
      <w:r>
        <w:t xml:space="preserve">Anne Tyler writes in a straightforward yet poetic prose style that emphasizes interior monologues over action-packed sequences. Her ability to delve into characters’ thoughts allows readers to understand motivations without judging them harshly. This approach encourages critical thinking—an essential skill for academic discussions held in universities across Saudi Arabia Riyadh.</w:t>
      </w:r>
    </w:p>
    <w:p>
      <w:pPr>
        <w:pStyle w:val="BodyText"/>
      </w:pPr>
      <w:r>
        <w:t xml:space="preserve">The tripartite structure of</w:t>
      </w:r>
    </w:p>
    <w:p>
      <w:pPr>
        <w:pStyle w:val="BodyText"/>
      </w:pPr>
      <w:r>
        <w:t xml:space="preserve">"Midwife" mirrors oral storytelling traditions found globally, including those prevalent in Gulf states where tales passed down through generations emphasize cyclical patterns of fate and consequence.</w:t>
      </w:r>
    </w:p>
    <w:bookmarkEnd w:id="24"/>
    <w:bookmarkStart w:id="26" w:name="section6"/>
    <w:p>
      <w:pPr>
        <w:pStyle w:val="Heading2"/>
      </w:pPr>
      <w:r>
        <w:t xml:space="preserve">VI. Conclusion and Recommendations</w:t>
      </w:r>
    </w:p>
    <w:p>
      <w:pPr>
        <w:pStyle w:val="FirstParagraph"/>
      </w:pPr>
      <w:r>
        <w:rPr>
          <w:iCs/>
          <w:i/>
        </w:rPr>
        <w:t xml:space="preserve">"Midwife"</w:t>
      </w:r>
      <w:r>
        <w:t xml:space="preserve"> </w:t>
      </w:r>
      <w:r>
        <w:t xml:space="preserve">by Anne Tyler remains a timeless exploration of familial bonds, moral complexity, and the search for identity. Though geographically distant from Saudi Arabia Riyadh its emotional truths remain accessible to all readers regardless of background.</w:t>
      </w:r>
    </w:p>
    <w:bookmarkStart w:id="25" w:name="Xf0a48b4ababd92aed980d8ee5ae193cdb6fbe62"/>
    <w:p>
      <w:pPr>
        <w:pStyle w:val="Heading4"/>
      </w:pPr>
      <w:r>
        <w:t xml:space="preserve">Recommendations for Further Study in Riyadh: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2026-07-29T12:07:54Z</dcterms:created>
  <dcterms:modified xsi:type="dcterms:W3CDTF">2026-07-29T12:07:54Z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