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Contemporary</w:t>
      </w:r>
      <w:r>
        <w:t xml:space="preserve"> </w:t>
      </w:r>
      <w:r>
        <w:t xml:space="preserve">Iran</w:t>
      </w:r>
      <w:r>
        <w:t xml:space="preserve"> </w:t>
      </w:r>
      <w:r>
        <w:t xml:space="preserve">Tehran</w:t>
      </w:r>
    </w:p>
    <w:bookmarkStart w:id="20" w:name="a-comprehensive-book-report"/>
    <w:p>
      <w:pPr>
        <w:pStyle w:val="Heading1"/>
      </w:pPr>
      <w:r>
        <w:t xml:space="preserve">A Comprehensive Book Report</w:t>
      </w:r>
    </w:p>
    <w:bookmarkEnd w:id="20"/>
    <w:p>
      <w:pPr>
        <w:pStyle w:val="FirstParagraph"/>
      </w:pPr>
      <w:r>
        <w:rPr>
          <w:bCs/>
          <w:b/>
        </w:rPr>
        <w:t xml:space="preserve">Title of the Primary Text:</w:t>
      </w:r>
    </w:p>
    <w:p>
      <w:pPr>
        <w:pStyle w:val="BodyText"/>
      </w:pPr>
      <w:r>
        <w:rPr>
          <w:iCs/>
          <w:i/>
        </w:rPr>
        <w:t xml:space="preserve">"The Gate: A Memoir from Inside Iran's Revolutionary Guard"</w:t>
      </w:r>
    </w:p>
    <w:p>
      <w:pPr>
        <w:pStyle w:val="BodyText"/>
      </w:pPr>
      <w:r>
        <w:rPr>
          <w:bCs/>
          <w:b/>
        </w:rPr>
        <w:t xml:space="preserve">Author:</w:t>
      </w:r>
    </w:p>
    <w:p>
      <w:pPr>
        <w:pStyle w:val="BodyText"/>
      </w:pPr>
      <w:r>
        <w:t xml:space="preserve">Agha Akbar, (Pseudonym for this report analysis)</w:t>
      </w:r>
    </w:p>
    <w:p>
      <w:pPr>
        <w:pStyle w:val="BodyText"/>
      </w:pPr>
      <w:r>
        <w:rPr>
          <w:bCs/>
          <w:b/>
        </w:rPr>
        <w:t xml:space="preserve">Date of Publication:</w:t>
      </w:r>
    </w:p>
    <w:p>
      <w:pPr>
        <w:pStyle w:val="BodyText"/>
      </w:pPr>
      <w:r>
        <w:t xml:space="preserve">[Redacted for the purpose of this simulation]</w:t>
      </w:r>
    </w:p>
    <w:p>
      <w:pPr>
        <w:pStyle w:val="BodyText"/>
      </w:pPr>
      <w:r>
        <w:rPr>
          <w:bCs/>
          <w:b/>
        </w:rPr>
        <w:t xml:space="preserve">Genre/Format:</w:t>
      </w:r>
    </w:p>
    <w:p>
      <w:pPr>
        <w:pStyle w:val="BodyText"/>
      </w:pPr>
      <w:r>
        <w:t xml:space="preserve">Memoir / Political Analysis / Historical Non-Fiction</w:t>
      </w:r>
    </w:p>
    <w:bookmarkStart w:id="21" w:name="i.-introduction-to-the-book-report"/>
    <w:p>
      <w:pPr>
        <w:pStyle w:val="Heading2"/>
      </w:pPr>
      <w:r>
        <w:t xml:space="preserve">I. Introduction to the Book Report</w:t>
      </w:r>
    </w:p>
    <w:p>
      <w:pPr>
        <w:pStyle w:val="FirstParagraph"/>
      </w:pPr>
      <w:r>
        <w:t xml:space="preserve">In the complex geopolitical landscape of the Middle East, few regions have been as pivotal or contentious as Iran Tehran. The capital city, Tehran, serves not only as an administrative hub but also as a crucible for revolutionary ideology and military strategy within Iran. This book report evaluates a seminal work that delves deeply into the life and strategic mindset of the modern Military Officer operating within this unique theater. As geopolitical tensions rise and domestic dynamics shift, understanding the role of the Military Officer becomes imperative for any analyst, scholar, or citizen interested in Iran Tehran's trajectory.</w:t>
      </w:r>
    </w:p>
    <w:p>
      <w:pPr>
        <w:pStyle w:val="BodyText"/>
      </w:pPr>
      <w:r>
        <w:t xml:space="preserve">The subject under examination here is not merely a soldier in uniform but an architect of policy who navigates the dual mandates of national security and ideological preservation. Within Iran Tehran, this figure stands at the intersection of tradition and modernity, bridging historical Persian military doctrines with contemporary asymmetric warfare strategies. This report aims to dissect how this literature elucidates the challenges faced by such individuals.</w:t>
      </w:r>
    </w:p>
    <w:bookmarkEnd w:id="21"/>
    <w:bookmarkStart w:id="22" w:name="ii.-detailed-summary-of-key-themes"/>
    <w:p>
      <w:pPr>
        <w:pStyle w:val="Heading2"/>
      </w:pPr>
      <w:r>
        <w:t xml:space="preserve">II. Detailed Summary of Key Themes</w:t>
      </w:r>
    </w:p>
    <w:p>
      <w:pPr>
        <w:pStyle w:val="FirstParagraph"/>
      </w:pPr>
      <w:r>
        <w:t xml:space="preserve">The text provides an exhaustive exploration of the Military Officer's journey through various conflicts and internal power structures within Iran Tehran. It begins with foundational training, emphasizing how military academies in Iran Tehran serve as incubators for a specific type of leadership—one that is deeply rooted in revolutionary ideals yet increasingly pragmatic due to international sanctions.</w:t>
      </w:r>
    </w:p>
    <w:p>
      <w:pPr>
        <w:pStyle w:val="BodyText"/>
      </w:pPr>
      <w:r>
        <w:t xml:space="preserve">A significant portion of the report analyzes the evolution of doctrine. The author illustrates how Iranian military strategy has shifted from conventional state-on-state engagements to hybrid warfare techniques. This shift is particularly relevant in Iran Tehran, where urban defense and information warfare play crucial roles. The narrative highlights key figures who transformed standard procedures to fit the realities faced by a nation under isolation.</w:t>
      </w:r>
    </w:p>
    <w:p>
      <w:pPr>
        <w:pStyle w:val="BodyText"/>
      </w:pPr>
      <w:r>
        <w:t xml:space="preserve">Furthermore, the report extensively covers socio-political dimensions within Iran Tehran's military sphere. It details how Military Officer must balance loyalty to state institutions with personal convictions. The text argues that this balance is often precarious, especially when domestic unrest occurs in cities like Iran Tehran, forcing commanders to make life-altering decisions regarding civil-military relations.</w:t>
      </w:r>
    </w:p>
    <w:bookmarkEnd w:id="22"/>
    <w:bookmarkStart w:id="23" w:name="iii.-critical-analysis"/>
    <w:p>
      <w:pPr>
        <w:pStyle w:val="Heading2"/>
      </w:pPr>
      <w:r>
        <w:t xml:space="preserve">III. Critical Analysis</w:t>
      </w:r>
    </w:p>
    <w:p>
      <w:pPr>
        <w:pStyle w:val="FirstParagraph"/>
      </w:pPr>
      <w:r>
        <w:t xml:space="preserve">The strength of this report lies in its unflinching analysis of the Military Officer's psyche within the context of Iran Tehran. Unlike Western-centric narratives, this work provides an insider perspective that respects cultural nuances while critically examining systemic issues. It challenges readers to rethink assumptions about authoritarian structures by humanizing those who uphold them.</w:t>
      </w:r>
    </w:p>
    <w:p>
      <w:pPr>
        <w:pStyle w:val="BodyText"/>
      </w:pPr>
      <w:r>
        <w:t xml:space="preserve">One notable insight is the depiction of logistical resilience in Iran Tehran. The author demonstrates how resource constraints have paradoxically fostered innovation among Military Officer corps members. This adaptability becomes a defining characteristic of success in this region, offering valuable lessons for global defense strategies.</w:t>
      </w:r>
    </w:p>
    <w:p>
      <w:pPr>
        <w:pStyle w:val="BodyText"/>
      </w:pPr>
      <w:r>
        <w:t xml:space="preserve">Critically, however, some sections may appear overly sympathetic to certain policies implemented by leadership within Iran Tehran. Readers should approach these passages with caution and cross-reference them with external historical records to gain a balanced view of the events described regarding the Military Officer's duties.</w:t>
      </w:r>
    </w:p>
    <w:bookmarkEnd w:id="23"/>
    <w:bookmarkStart w:id="24" w:name="iv.-personal-reflection"/>
    <w:p>
      <w:pPr>
        <w:pStyle w:val="Heading2"/>
      </w:pPr>
      <w:r>
        <w:t xml:space="preserve">IV. Personal Reflection</w:t>
      </w:r>
    </w:p>
    <w:p>
      <w:pPr>
        <w:pStyle w:val="FirstParagraph"/>
      </w:pPr>
      <w:r>
        <w:t xml:space="preserve">This report profoundly impacted my understanding of how geography influences military thought. Being based in Iran Tehran, one can observe firsthand the impact of these doctrines on daily life and infrastructure development. The concept of the Military Officer as both protector and policymaker resonates strongly here.</w:t>
      </w:r>
    </w:p>
    <w:p>
      <w:pPr>
        <w:pStyle w:val="BodyText"/>
      </w:pPr>
      <w:r>
        <w:t xml:space="preserve">The juxtaposition between theoretical ideals taught to young recruits versus practical realities encountered by veterans creates a compelling tension throughout the book. It made me reflect on how societies construct narratives around their defenders, often overlooking individual struggles inherent in serving within Iran Tehran's unique environment.</w:t>
      </w:r>
    </w:p>
    <w:bookmarkEnd w:id="24"/>
    <w:bookmarkStart w:id="25" w:name="v.-conclusion"/>
    <w:p>
      <w:pPr>
        <w:pStyle w:val="Heading2"/>
      </w:pPr>
      <w:r>
        <w:t xml:space="preserve">V. Conclusion</w:t>
      </w:r>
    </w:p>
    <w:p>
      <w:pPr>
        <w:pStyle w:val="FirstParagraph"/>
      </w:pPr>
      <w:r>
        <w:t xml:space="preserve">In conclusion, this comprehensive review underscores why studying the role of the Military Officer is vital for comprehending current affairs centered on Iran Tehran. It reveals intricate details about leadership styles, ethical dilemmas, and adaptive strategies employed across decades of change.</w:t>
      </w:r>
    </w:p>
    <w:p>
      <w:pPr>
        <w:pStyle w:val="BodyText"/>
      </w:pPr>
      <w:r>
        <w:t xml:space="preserve">The insights gained from reading this report offer more than just academic knowledge—they provide empathy towards those tasked with safeguarding national interests amidst adversarial conditions in Iran Tehran. For anyone seeking deeper understanding beyond headline news stories involving the Military Officer or developments within Iran Tehran, I highly recommend engaging thoroughly with this foundational text.</w:t>
      </w:r>
    </w:p>
    <w:p>
      <w:pPr>
        <w:pStyle w:val="BodyText"/>
      </w:pPr>
      <w:r>
        <w:t xml:space="preserve">Ultimately, it serves as a reminder that behind every strategic move lies countless individuals navigating moral complexities—a truth no less true for residents living in bustling metropolises like Iran Tehran than anywhere else globally. By examining these layers closely through rigorous analysis presented herein readers will emerge better equipped to engage meaningfully with broader conversations surrounding global security dynamics today.</w:t>
      </w:r>
    </w:p>
    <w:bookmarkEnd w:id="25"/>
    <w:bookmarkStart w:id="26" w:name="vi.-references"/>
    <w:p>
      <w:pPr>
        <w:pStyle w:val="Heading2"/>
      </w:pPr>
      <w:r>
        <w:t xml:space="preserve">VI. References</w:t>
      </w:r>
    </w:p>
    <w:p>
      <w:pPr>
        <w:numPr>
          <w:ilvl w:val="0"/>
          <w:numId w:val="1001"/>
        </w:numPr>
        <w:pStyle w:val="Compact"/>
      </w:pPr>
      <w:r>
        <w:t xml:space="preserve">Agha Akbar (Pseud.). (</w:t>
      </w:r>
      <w:r>
        <w:rPr>
          <w:iCs/>
          <w:i/>
        </w:rPr>
        <w:t xml:space="preserve">[Date]</w:t>
      </w:r>
      <w:r>
        <w:t xml:space="preserve">).</w:t>
      </w:r>
      <w:r>
        <w:t xml:space="preserve"> </w:t>
      </w:r>
      <w:r>
        <w:rPr>
          <w:iCs/>
          <w:i/>
        </w:rPr>
        <w:t xml:space="preserve">The Gate: A Memoir from Inside Iran's Revolutionary Guard.</w:t>
      </w:r>
      <w:r>
        <w:t xml:space="preserve"> </w:t>
      </w:r>
      <w:r>
        <w:t xml:space="preserve">Tehran Publications Group.</w:t>
      </w:r>
    </w:p>
    <w:p>
      <w:pPr>
        <w:numPr>
          <w:ilvl w:val="0"/>
          <w:numId w:val="1001"/>
        </w:numPr>
        <w:pStyle w:val="Compact"/>
      </w:pPr>
      <w:r>
        <w:t xml:space="preserve">Doumato, E., &amp; Lawson, G. (2003).</w:t>
      </w:r>
      <w:r>
        <w:t xml:space="preserve"> </w:t>
      </w:r>
      <w:r>
        <w:rPr>
          <w:iCs/>
          <w:i/>
        </w:rPr>
        <w:t xml:space="preserve">Islam, Politics and Social Change in the Middle East.</w:t>
      </w:r>
    </w:p>
    <w:p>
      <w:pPr>
        <w:numPr>
          <w:ilvl w:val="0"/>
          <w:numId w:val="1001"/>
        </w:numPr>
        <w:pStyle w:val="Compact"/>
      </w:pPr>
      <w:r>
        <w:t xml:space="preserve">Keddie, N. R. (1986).</w:t>
      </w:r>
      <w:r>
        <w:t xml:space="preserve"> </w:t>
      </w:r>
      <w:r>
        <w:rPr>
          <w:iCs/>
          <w:i/>
        </w:rPr>
        <w:t xml:space="preserve">Modern Iran: Roots and Results of Revolution.</w:t>
      </w:r>
    </w:p>
    <w:p>
      <w:pPr>
        <w:pStyle w:val="FirstParagraph"/>
      </w:pPr>
      <w:r>
        <w:t xml:space="preserve">```</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Strategic Role of the Military Officer in Contemporary Iran Tehran</dc:title>
  <dc:creator/>
  <dc:language>en</dc:language>
  <cp:keywords/>
  <dcterms:created xsi:type="dcterms:W3CDTF">2026-07-30T03:56:21Z</dcterms:created>
  <dcterms:modified xsi:type="dcterms:W3CDTF">2026-07-30T03:56:21Z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