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Critical</w:t>
      </w:r>
      <w:r>
        <w:t xml:space="preserve"> </w:t>
      </w:r>
      <w:r>
        <w:t xml:space="preserve">Book</w:t>
      </w:r>
      <w:r>
        <w:t xml:space="preserve"> </w:t>
      </w:r>
      <w:r>
        <w:t xml:space="preserve">Report</w:t>
      </w:r>
    </w:p>
    <w:bookmarkStart w:id="27" w:name="X711ab1798b9f5eaaae44575b30c202684b5d7a5"/>
    <w:p>
      <w:pPr>
        <w:pStyle w:val="Heading1"/>
      </w:pPr>
      <w:r>
        <w:t xml:space="preserve">A Critical Examination of the Nursing Profession</w:t>
      </w:r>
      <w:r>
        <w:br/>
      </w:r>
      <w:r>
        <w:t xml:space="preserve">Focused on the Context of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Professional Development</w:t>
      </w:r>
    </w:p>
    <w:bookmarkStart w:id="20" w:name="Xf7f62bd0ef8ea81532a82f6e90248878a4374bf"/>
    <w:p>
      <w:pPr>
        <w:pStyle w:val="Heading2"/>
      </w:pPr>
      <w:r>
        <w:t xml:space="preserve">I. Introduction: The Evolving Landscape of Nursing in Uzbekistan Tashkent</w:t>
      </w:r>
    </w:p>
    <w:p>
      <w:pPr>
        <w:pStyle w:val="FirstParagraph"/>
      </w:pPr>
      <w:r>
        <w:t xml:space="preserve">The role of the nurse has undergone a profound transformation globally, shifting from a task-oriented subordination to physicians toward a position of autonomous clinical leadership and patient advocacy. This book report aims to analyze contemporary literature surrounding nursing education, practice standards, and systemic challenges within the specific context of Uzbekistan Tashkent. As one of the most populous cities in Central Asia,</w:t>
      </w:r>
      <w:r>
        <w:t xml:space="preserve"> </w:t>
      </w:r>
      <w:r>
        <w:t xml:space="preserve">Uzbekistan Tashkent</w:t>
      </w:r>
      <w:r>
        <w:t xml:space="preserve"> </w:t>
      </w:r>
      <w:r>
        <w:t xml:space="preserve">serves as a critical microcosm for understanding how post-Soviet healthcare reforms are impacting frontline medical professionals. The following analysis explores how modern nursing literature intersects with the local realities found in this dynamic region.</w:t>
      </w:r>
    </w:p>
    <w:p>
      <w:pPr>
        <w:pStyle w:val="BodyText"/>
      </w:pPr>
      <w:r>
        <w:t xml:space="preserve">The central thesis of the reviewed materials is that for</w:t>
      </w:r>
      <w:r>
        <w:t xml:space="preserve"> </w:t>
      </w:r>
      <w:r>
        <w:t xml:space="preserve">Uzbekistan Tashkent</w:t>
      </w:r>
      <w:r>
        <w:t xml:space="preserve"> </w:t>
      </w:r>
      <w:r>
        <w:t xml:space="preserve">to achieve universal health coverage goals, it must urgently transition from traditional medical models to evidence-based nursing practices. This report will dissect these themes, focusing on education gaps, cultural competencies, and the future trajectory of the</w:t>
      </w:r>
      <w:r>
        <w:t xml:space="preserve"> </w:t>
      </w:r>
      <w:r>
        <w:t xml:space="preserve">Nurse</w:t>
      </w:r>
      <w:r>
        <w:t xml:space="preserve"> </w:t>
      </w:r>
      <w:r>
        <w:t xml:space="preserve">profession in this region.</w:t>
      </w:r>
    </w:p>
    <w:bookmarkEnd w:id="20"/>
    <w:bookmarkStart w:id="21" w:name="X02b00d251922b42bfa3fa546ee3bf0b818f0920"/>
    <w:p>
      <w:pPr>
        <w:pStyle w:val="Heading2"/>
      </w:pPr>
      <w:r>
        <w:t xml:space="preserve">II. Historical Context and Structural Challenges in Uzbekistan Tashkent</w:t>
      </w:r>
    </w:p>
    <w:p>
      <w:pPr>
        <w:pStyle w:val="FirstParagraph"/>
      </w:pPr>
      <w:r>
        <w:t xml:space="preserve">To understand the current state of nursing, one must first address the historical framework. The healthcare infrastructure in</w:t>
      </w:r>
      <w:r>
        <w:t xml:space="preserve"> </w:t>
      </w:r>
      <w:r>
        <w:t xml:space="preserve">Uzbekistan Tashkent</w:t>
      </w:r>
      <w:r>
        <w:t xml:space="preserve"> </w:t>
      </w:r>
      <w:r>
        <w:t xml:space="preserve">is deeply rooted in Soviet-era traditions, which historically emphasized physician dominance over allied health professionals. Literature reviewing recent policy changes indicates that while the government has initiated reforms to improve access to care, there remains a significant lag in professionalizing the role of the</w:t>
      </w:r>
      <w:r>
        <w:t xml:space="preserve"> </w:t>
      </w:r>
      <w:r>
        <w:t xml:space="preserve">Nurse</w:t>
      </w:r>
      <w:r>
        <w:t xml:space="preserve">.</w:t>
      </w:r>
    </w:p>
    <w:p>
      <w:pPr>
        <w:pStyle w:val="BodyText"/>
      </w:pPr>
      <w:r>
        <w:t xml:space="preserve">In many hospitals across Tashkent, nurses are often perceived as medical assistants rather than clinical decision-makers. This report highlights several key studies suggesting that this perception is not merely cultural but structural. The curriculum in nursing schools in Tashkent often lacks sufficient emphasis on critical thinking, research methodology, and patient-centered care models. Consequently, when these graduates enter the workforce in</w:t>
      </w:r>
      <w:r>
        <w:t xml:space="preserve"> </w:t>
      </w:r>
      <w:r>
        <w:t xml:space="preserve">Uzbekistan Tashkent</w:t>
      </w:r>
      <w:r>
        <w:t xml:space="preserve">, they are ill-equipped to take on the expanded roles required by modern healthcare systems. The book report findings suggest that without a fundamental overhaul of nursing education curricula in Tashkent's medical universities, the quality of patient care will remain stagnant regardless of technological advancements.</w:t>
      </w:r>
    </w:p>
    <w:bookmarkEnd w:id="21"/>
    <w:bookmarkStart w:id="22" w:name="Xd2c215c615c13b306fe69a8dc6f30e875308a07"/>
    <w:p>
      <w:pPr>
        <w:pStyle w:val="Heading2"/>
      </w:pPr>
      <w:r>
        <w:t xml:space="preserve">III. The Professional Identity and Scope of Practice</w:t>
      </w:r>
    </w:p>
    <w:p>
      <w:pPr>
        <w:pStyle w:val="FirstParagraph"/>
      </w:pPr>
      <w:r>
        <w:t xml:space="preserve">A significant portion of the analyzed literature focuses on professional identity. For a</w:t>
      </w:r>
      <w:r>
        <w:t xml:space="preserve"> </w:t>
      </w:r>
      <w:r>
        <w:t xml:space="preserve">Nurse</w:t>
      </w:r>
      <w:r>
        <w:t xml:space="preserve">, understanding one’s scope is vital for both legal protection and effective patient outcomes. In the context of</w:t>
      </w:r>
      <w:r>
        <w:t xml:space="preserve"> </w:t>
      </w:r>
      <w:r>
        <w:t xml:space="preserve">Uzbekistan Tashkent</w:t>
      </w:r>
      <w:r>
        <w:t xml:space="preserve">, there is often ambiguity regarding what tasks nurses are legally permitted to perform independently versus those requiring physician oversight.</w:t>
      </w:r>
    </w:p>
    <w:p>
      <w:pPr>
        <w:pStyle w:val="BodyText"/>
      </w:pPr>
      <w:r>
        <w:t xml:space="preserve">The report details interviews with senior nursing staff in Tashkent’s major tertiary care centers. These professionals express a strong desire for greater autonomy but cite regulatory barriers as primary obstacles. The literature argues that defining clear scopes of practice is essential for the development of specialized nursing fields, such as oncology, pediatrics, and geriatrics—all of which are growing needs in</w:t>
      </w:r>
      <w:r>
        <w:t xml:space="preserve"> </w:t>
      </w:r>
      <w:r>
        <w:t xml:space="preserve">Uzbekistan Tashkent</w:t>
      </w:r>
      <w:r>
        <w:t xml:space="preserve">. By adopting international standards while respecting local cultural nuances, the profession can elevate its status. This elevation is not just about prestige; it directly correlates with reduced hospital readmission rates and improved patient satisfaction scores.</w:t>
      </w:r>
    </w:p>
    <w:bookmarkEnd w:id="22"/>
    <w:bookmarkStart w:id="23" w:name="X6df281f5f3303b7c0b922499314b5f4f799ba90"/>
    <w:p>
      <w:pPr>
        <w:pStyle w:val="Heading2"/>
      </w:pPr>
      <w:r>
        <w:t xml:space="preserve">IV. Education, Continuing Professional Development, and Technology</w:t>
      </w:r>
    </w:p>
    <w:p>
      <w:pPr>
        <w:pStyle w:val="FirstParagraph"/>
      </w:pPr>
      <w:r>
        <w:t xml:space="preserve">The digital revolution in healthcare presents both opportunities and challenges for nursing education in Tashkent. The reviewed texts emphasize that traditional rote learning methods are becoming obsolete. Modern nursing requires adaptability, digital literacy, and lifelong learning capabilities.</w:t>
      </w:r>
    </w:p>
    <w:p>
      <w:pPr>
        <w:pStyle w:val="BodyText"/>
      </w:pPr>
      <w:r>
        <w:t xml:space="preserve">In</w:t>
      </w:r>
      <w:r>
        <w:t xml:space="preserve"> </w:t>
      </w:r>
      <w:r>
        <w:t xml:space="preserve">Uzbekistan Tashkent</w:t>
      </w:r>
      <w:r>
        <w:t xml:space="preserve">, there is a notable disparity between urban and rural healthcare resources. While hospitals in the capital city are increasingly adopting electronic health records (EHR) and telemedicine tools, many nurses lack the training to utilize these technologies effectively. The book report strongly advocates for integrated Continuing Professional Development (CPD) programs that combine technical skills with soft skills like communication and empathy.</w:t>
      </w:r>
    </w:p>
    <w:p>
      <w:pPr>
        <w:pStyle w:val="BodyText"/>
      </w:pPr>
      <w:r>
        <w:t xml:space="preserve">Furthermore, the literature highlights the importance of mentorship. In Tashkent’s academic medical centers, there is a push to establish formal mentorship programs where experienced</w:t>
      </w:r>
      <w:r>
        <w:t xml:space="preserve"> </w:t>
      </w:r>
      <w:r>
        <w:t xml:space="preserve">Nurse</w:t>
      </w:r>
      <w:r>
        <w:t xml:space="preserve"> </w:t>
      </w:r>
      <w:r>
        <w:t xml:space="preserve">practitioners guide junior staff through complex clinical cases. This transfer of tacit knowledge is crucial for maintaining high standards of care in a rapidly modernizing healthcare environment.</w:t>
      </w:r>
    </w:p>
    <w:bookmarkEnd w:id="23"/>
    <w:bookmarkStart w:id="24" w:name="X8f86efab9a397176a0d9116c41d416e697461d4"/>
    <w:p>
      <w:pPr>
        <w:pStyle w:val="Heading2"/>
      </w:pPr>
      <w:r>
        <w:t xml:space="preserve">V. Cultural Competency and Patient Advocacy</w:t>
      </w:r>
    </w:p>
    <w:p>
      <w:pPr>
        <w:pStyle w:val="FirstParagraph"/>
      </w:pPr>
      <w:r>
        <w:t xml:space="preserve">Nursing is as much an art as it is a science, deeply reliant on cultural competency. In</w:t>
      </w:r>
      <w:r>
        <w:t xml:space="preserve"> </w:t>
      </w:r>
      <w:r>
        <w:t xml:space="preserve">Uzbekistan Tashkent</w:t>
      </w:r>
      <w:r>
        <w:t xml:space="preserve">, the multicultural fabric of society demands that nurses possess high levels of emotional intelligence and cultural awareness. The analyzed texts discuss how traditional family structures in Uzbekistan often involve extended families in healthcare decision-making processes.</w:t>
      </w:r>
    </w:p>
    <w:p>
      <w:pPr>
        <w:pStyle w:val="BodyText"/>
      </w:pPr>
      <w:r>
        <w:t xml:space="preserve">A competent</w:t>
      </w:r>
      <w:r>
        <w:t xml:space="preserve"> </w:t>
      </w:r>
      <w:r>
        <w:t xml:space="preserve">Nurse</w:t>
      </w:r>
      <w:r>
        <w:t xml:space="preserve"> </w:t>
      </w:r>
      <w:r>
        <w:t xml:space="preserve">in this region must navigate these dynamics carefully, ensuring that patient autonomy is respected while acknowledging the collective nature of family support systems. The report identifies a gap in current training regarding cross-cultural communication and bioethics. Addressing this gap requires incorporating case studies specific to Central Asian contexts into nursing school syllabi. By doing so, students in Tashkent can graduate with a nuanced understanding of how to advocate for patients within their unique cultural frameworks.</w:t>
      </w:r>
    </w:p>
    <w:bookmarkEnd w:id="24"/>
    <w:bookmarkStart w:id="25" w:name="Xda1fd67073bee2d174370614f5770aa5a4be529"/>
    <w:p>
      <w:pPr>
        <w:pStyle w:val="Heading2"/>
      </w:pPr>
      <w:r>
        <w:t xml:space="preserve">VI. Recommendations for Future Policy and Practice</w:t>
      </w:r>
    </w:p>
    <w:p>
      <w:pPr>
        <w:pStyle w:val="FirstParagraph"/>
      </w:pPr>
      <w:r>
        <w:t xml:space="preserve">Based on the comprehensive review of current literature, this book report proposes several strategic recommendations for stakeholders in</w:t>
      </w:r>
      <w:r>
        <w:t xml:space="preserve"> </w:t>
      </w:r>
      <w:r>
        <w:t xml:space="preserve">Uzbekistan Tashkent</w:t>
      </w:r>
      <w:r>
        <w:t xml:space="preserve">:</w:t>
      </w:r>
    </w:p>
    <w:p>
      <w:pPr>
        <w:numPr>
          <w:ilvl w:val="0"/>
          <w:numId w:val="1001"/>
        </w:numPr>
        <w:pStyle w:val="Compact"/>
      </w:pPr>
      <w:r>
        <w:rPr>
          <w:bCs/>
          <w:b/>
        </w:rPr>
        <w:t xml:space="preserve">Educational Reform:</w:t>
      </w:r>
      <w:r>
        <w:t xml:space="preserve"> </w:t>
      </w:r>
      <w:r>
        <w:t xml:space="preserve">Medical universities in Tashkent must revise nursing curricula to include more clinical hours focused on critical thinking and evidence-based practice.</w:t>
      </w:r>
    </w:p>
    <w:p>
      <w:pPr>
        <w:numPr>
          <w:ilvl w:val="0"/>
          <w:numId w:val="1001"/>
        </w:numPr>
        <w:pStyle w:val="Compact"/>
      </w:pPr>
      <w:r>
        <w:rPr>
          <w:bCs/>
          <w:b/>
        </w:rPr>
        <w:t xml:space="preserve">Legislative Clarity:</w:t>
      </w:r>
      <w:r>
        <w:t xml:space="preserve"> </w:t>
      </w:r>
      <w:r>
        <w:t xml:space="preserve">The Ministry of Health should collaborate with the Union of Nurses to clearly define scopes of practice, allowing for greater professional autonomy.</w:t>
      </w:r>
    </w:p>
    <w:p>
      <w:pPr>
        <w:numPr>
          <w:ilvl w:val="0"/>
          <w:numId w:val="1001"/>
        </w:numPr>
        <w:pStyle w:val="Compact"/>
      </w:pPr>
      <w:r>
        <w:rPr>
          <w:bCs/>
          <w:b/>
        </w:rPr>
        <w:t xml:space="preserve">Digital Integration:</w:t>
      </w:r>
      <w:r>
        <w:t xml:space="preserve"> </w:t>
      </w:r>
      <w:r>
        <w:t xml:space="preserve">Investment in digital literacy training for nurses is essential to keep pace with healthcare modernization efforts in Uzbekistan Tashkent.</w:t>
      </w:r>
    </w:p>
    <w:p>
      <w:pPr>
        <w:numPr>
          <w:ilvl w:val="0"/>
          <w:numId w:val="1001"/>
        </w:numPr>
        <w:pStyle w:val="Compact"/>
      </w:pPr>
      <w:r>
        <w:rPr>
          <w:bCs/>
          <w:b/>
        </w:rPr>
        <w:t xml:space="preserve">International Collaboration:</w:t>
      </w:r>
      <w:r>
        <w:t xml:space="preserve"> </w:t>
      </w:r>
      <w:r>
        <w:t xml:space="preserve">Partnering with global nursing organizations can provide valuable resources, exchange programs, and benchmarking opportunities for local institutions.</w:t>
      </w:r>
    </w:p>
    <w:bookmarkEnd w:id="25"/>
    <w:bookmarkStart w:id="26" w:name="vii.-conclusion"/>
    <w:p>
      <w:pPr>
        <w:pStyle w:val="Heading2"/>
      </w:pPr>
      <w:r>
        <w:t xml:space="preserve">VII. Conclusion</w:t>
      </w:r>
    </w:p>
    <w:p>
      <w:pPr>
        <w:pStyle w:val="FirstParagraph"/>
      </w:pPr>
      <w:r>
        <w:t xml:space="preserve">In conclusion, the current body of literature paints a picture of a profession at a crossroads. The role of the</w:t>
      </w:r>
      <w:r>
        <w:t xml:space="preserve"> </w:t>
      </w:r>
      <w:r>
        <w:t xml:space="preserve">Nurse</w:t>
      </w:r>
      <w:r>
        <w:t xml:space="preserve"> </w:t>
      </w:r>
      <w:r>
        <w:t xml:space="preserve">in Uzbekistan is poised for significant evolution. While historical legacies pose challenges, there is immense potential for growth driven by government reform initiatives and global health standards.</w:t>
      </w:r>
    </w:p>
    <w:p>
      <w:pPr>
        <w:pStyle w:val="BodyText"/>
      </w:pPr>
      <w:r>
        <w:t xml:space="preserve">For</w:t>
      </w:r>
      <w:r>
        <w:t xml:space="preserve"> </w:t>
      </w:r>
      <w:r>
        <w:t xml:space="preserve">Uzbekistan Tashkent</w:t>
      </w:r>
      <w:r>
        <w:t xml:space="preserve">, the city stands at the forefront of this transformation. By prioritizing nursing education, clarifying professional roles, and embracing technology and cultural competency, Tashkent can serve as a model for healthcare modernization in Central Asia. The insights gathered in this report underscore that investing in nurses is not merely an operational necessity but a strategic imperative for the health and well-being of the population. The future of healthcare in Uzbekistan depends heavily on empowering its nursing workforce to take their rightful place as leaders, advocates, and innovators.</w:t>
      </w:r>
    </w:p>
    <w:p>
      <w:pPr>
        <w:pStyle w:val="BodyText"/>
      </w:pPr>
      <w:r>
        <w:t xml:space="preserve">This document serves as a call to action for educators, policymakers, and healthcare administrators in Tashkent to recognize the pivotal role of the</w:t>
      </w:r>
      <w:r>
        <w:t xml:space="preserve"> </w:t>
      </w:r>
      <w:r>
        <w:t xml:space="preserve">Nurse</w:t>
      </w:r>
      <w:r>
        <w:t xml:space="preserve"> </w:t>
      </w:r>
      <w:r>
        <w:t xml:space="preserve">in building a resilient and responsive health system for</w:t>
      </w:r>
      <w:r>
        <w:t xml:space="preserve"> </w:t>
      </w:r>
      <w:r>
        <w:t xml:space="preserve">Uzbekistan Tashkent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Uzbekistan Tashkent: A Critical Book Report</dc:title>
  <dc:creator/>
  <dc:language>en</dc:language>
  <cp:keywords/>
  <dcterms:created xsi:type="dcterms:W3CDTF">2026-07-29T15:11:55Z</dcterms:created>
  <dcterms:modified xsi:type="dcterms:W3CDTF">2026-07-29T15:11:55Z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