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Brasília</w:t>
      </w:r>
    </w:p>
    <w:bookmarkStart w:id="27" w:name="X1a5b501aa37c8b37227ef50f3bb047d92188354"/>
    <w:p>
      <w:pPr>
        <w:pStyle w:val="Heading1"/>
      </w:pPr>
      <w:r>
        <w:t xml:space="preserve">Book Report: The Comprehensive Guide to Ophthalmological Practice in Brazil Brasília</w:t>
      </w:r>
    </w:p>
    <w:p>
      <w:pPr>
        <w:pStyle w:val="FirstParagraph"/>
      </w:pPr>
      <w:r>
        <w:rPr>
          <w:bCs/>
          <w:b/>
        </w:rPr>
        <w:t xml:space="preserve">Date:</w:t>
      </w:r>
      <w:r>
        <w:t xml:space="preserve"> </w:t>
      </w:r>
      <w:r>
        <w:t xml:space="preserve">October 26, 2023</w:t>
      </w:r>
      <w:r>
        <w:br/>
      </w:r>
      <w:r>
        <w:rPr>
          <w:bCs/>
          <w:b/>
        </w:rPr>
        <w:t xml:space="preserve">To:</w:t>
      </w:r>
      <w:r>
        <w:t xml:space="preserve">The Brazilian Ministry of Health and Private Clinic Administrators</w:t>
      </w:r>
      <w:r>
        <w:br/>
      </w:r>
      <w:r>
        <w:rPr>
          <w:bCs/>
          <w:b/>
        </w:rPr>
        <w:t xml:space="preserve">From:</w:t>
      </w:r>
      <w:r>
        <w:t xml:space="preserve">Clinical Review Committee</w:t>
      </w:r>
      <w:r>
        <w:br/>
      </w:r>
      <w:r>
        <w:rPr>
          <w:bCs/>
          <w:b/>
        </w:rPr>
        <w:t xml:space="preserve">Subject:</w:t>
      </w:r>
      <w:r>
        <w:t xml:space="preserve">An Analytical Report on the Specialized Role of the Ophthalmologist Within the Unique Healthcare Landscape of Brazil Brasília</w:t>
      </w:r>
    </w:p>
    <w:bookmarkStart w:id="20" w:name="introduction-and-contextual-framework"/>
    <w:p>
      <w:pPr>
        <w:pStyle w:val="Heading2"/>
      </w:pPr>
      <w:r>
        <w:t xml:space="preserve">1. Introduction and Contextual Framework</w:t>
      </w:r>
    </w:p>
    <w:p>
      <w:pPr>
        <w:pStyle w:val="FirstParagraph"/>
      </w:pPr>
      <w:r>
        <w:t xml:space="preserve">This book report provides a comprehensive analysis of recent literature concerning the practice, challenges, and future trajectory of</w:t>
      </w:r>
      <w:r>
        <w:t xml:space="preserve"> </w:t>
      </w:r>
      <w:r>
        <w:rPr>
          <w:bCs/>
          <w:b/>
        </w:rPr>
        <w:t xml:space="preserve">Ophthalmologist</w:t>
      </w:r>
      <w:r>
        <w:t xml:space="preserve">s operating within the federal district capital. The primary focus is situated in</w:t>
      </w:r>
      <w:r>
        <w:t xml:space="preserve"> </w:t>
      </w:r>
      <w:r>
        <w:rPr>
          <w:bCs/>
          <w:b/>
        </w:rPr>
        <w:t xml:space="preserve">Brazil Brasília</w:t>
      </w:r>
      <w:r>
        <w:t xml:space="preserve">, a city that serves not only as the political heart of Brazil but also as a unique demographic and epidemiological laboratory for medical research.</w:t>
      </w:r>
    </w:p>
    <w:p>
      <w:pPr>
        <w:pStyle w:val="BodyText"/>
      </w:pPr>
      <w:r>
        <w:t xml:space="preserve">The selected texts emphasize that an</w:t>
      </w:r>
      <w:r>
        <w:t xml:space="preserve"> </w:t>
      </w:r>
      <w:r>
        <w:rPr>
          <w:bCs/>
          <w:b/>
        </w:rPr>
        <w:t xml:space="preserve">Ophthalmologist</w:t>
      </w:r>
      <w:r>
        <w:t xml:space="preserve"> </w:t>
      </w:r>
      <w:r>
        <w:t xml:space="preserve">in this region faces a distinct set of variables compared to practitioners in other Brazilian states. The high concentration of government officials, legal experts, diplomats, and federal employees creates a specific demand profile for ophthalmic care. This report explores how the</w:t>
      </w:r>
      <w:r>
        <w:t xml:space="preserve"> </w:t>
      </w:r>
      <w:r>
        <w:rPr>
          <w:bCs/>
          <w:b/>
        </w:rPr>
        <w:t xml:space="preserve">Ophthalmologist</w:t>
      </w:r>
      <w:r>
        <w:t xml:space="preserve"> </w:t>
      </w:r>
      <w:r>
        <w:t xml:space="preserve">must adapt their clinical approach to meet the needs of this sophisticated population while simultaneously addressing the broader public health requirements mandated by Brazil's Unified Health System (SUS) in</w:t>
      </w:r>
      <w:r>
        <w:t xml:space="preserve"> </w:t>
      </w:r>
      <w:r>
        <w:rPr>
          <w:bCs/>
          <w:b/>
        </w:rPr>
        <w:t xml:space="preserve">Brazil Brasília</w:t>
      </w:r>
      <w:r>
        <w:t xml:space="preserve">.</w:t>
      </w:r>
    </w:p>
    <w:bookmarkEnd w:id="20"/>
    <w:bookmarkStart w:id="22" w:name="Xf44ebd056b6c3746a42e668b07dd8c80850eeac"/>
    <w:p>
      <w:pPr>
        <w:pStyle w:val="Heading2"/>
      </w:pPr>
      <w:r>
        <w:t xml:space="preserve">2. The Dual Nature of Ophthalmic Care in the Capital</w:t>
      </w:r>
    </w:p>
    <w:p>
      <w:pPr>
        <w:pStyle w:val="FirstParagraph"/>
      </w:pPr>
      <w:r>
        <w:t xml:space="preserve">A significant portion of the reviewed literature highlights a dichotomy in service provision. In</w:t>
      </w:r>
      <w:r>
        <w:t xml:space="preserve"> </w:t>
      </w:r>
      <w:r>
        <w:rPr>
          <w:bCs/>
          <w:b/>
        </w:rPr>
        <w:t xml:space="preserve">Brazil Brasília</w:t>
      </w:r>
      <w:r>
        <w:t xml:space="preserve">, the ophthalmological sector is characterized by a robust private sector that caters to high-income individuals and federal servants with supplementary insurance, alongside public hospitals that serve low-income populations. The</w:t>
      </w:r>
      <w:r>
        <w:t xml:space="preserve"> </w:t>
      </w:r>
      <w:r>
        <w:rPr>
          <w:bCs/>
          <w:b/>
        </w:rPr>
        <w:t xml:space="preserve">Ophthalmologist</w:t>
      </w:r>
      <w:r>
        <w:t xml:space="preserve"> </w:t>
      </w:r>
      <w:r>
        <w:t xml:space="preserve">operating in this environment must be versatile.</w:t>
      </w:r>
    </w:p>
    <w:p>
      <w:pPr>
        <w:pStyle w:val="BodyText"/>
      </w:pPr>
      <w:r>
        <w:t xml:space="preserve">In the private sphere, there is a heavy emphasis on refractive surgery, cosmetic ophthalmology (such as ptosis correction and blepharoplasty), and advanced cataract procedures with premium intraocular lenses. The texts indicate that</w:t>
      </w:r>
      <w:r>
        <w:t xml:space="preserve"> </w:t>
      </w:r>
      <w:r>
        <w:rPr>
          <w:bCs/>
          <w:b/>
        </w:rPr>
        <w:t xml:space="preserve">Ophthalmologist</w:t>
      </w:r>
      <w:r>
        <w:t xml:space="preserve">s in this region are expected to maintain cutting-edge technological proficiency. However, the report stresses that many specialists also engage in public service or volunteer work, recognizing their role as key figures in the social fabric of</w:t>
      </w:r>
      <w:r>
        <w:t xml:space="preserve"> </w:t>
      </w:r>
      <w:r>
        <w:rPr>
          <w:bCs/>
          <w:b/>
        </w:rPr>
        <w:t xml:space="preserve">Brazil Brasília</w:t>
      </w:r>
      <w:r>
        <w:t xml:space="preserve">.</w:t>
      </w:r>
    </w:p>
    <w:bookmarkStart w:id="21" w:name="epidemiological-shifts"/>
    <w:p>
      <w:pPr>
        <w:pStyle w:val="Heading3"/>
      </w:pPr>
      <w:r>
        <w:t xml:space="preserve">2.1 Epidemiological Shifts</w:t>
      </w:r>
    </w:p>
    <w:p>
      <w:pPr>
        <w:pStyle w:val="FirstParagraph"/>
      </w:pPr>
      <w:r>
        <w:t xml:space="preserve">The literature identifies a rising prevalence of diabetic retinopathy and glaucoma among the aging population in</w:t>
      </w:r>
      <w:r>
        <w:t xml:space="preserve"> </w:t>
      </w:r>
      <w:r>
        <w:rPr>
          <w:bCs/>
          <w:b/>
        </w:rPr>
        <w:t xml:space="preserve">Brazil Brasília</w:t>
      </w:r>
      <w:r>
        <w:t xml:space="preserve">. The urban lifestyle, characterized by high screen time and sedentary behavior among the federal workforce, has also led to an increase in dry eye syndrome and digital vision strain. The modern</w:t>
      </w:r>
      <w:r>
        <w:t xml:space="preserve"> </w:t>
      </w:r>
      <w:r>
        <w:rPr>
          <w:bCs/>
          <w:b/>
        </w:rPr>
        <w:t xml:space="preserve">Ophthalmologist</w:t>
      </w:r>
      <w:r>
        <w:t xml:space="preserve"> </w:t>
      </w:r>
      <w:r>
        <w:t xml:space="preserve">is thus required to act not just as a surgeon but as a consultant on ocular hygiene and preventive care.</w:t>
      </w:r>
    </w:p>
    <w:bookmarkEnd w:id="21"/>
    <w:bookmarkEnd w:id="22"/>
    <w:bookmarkStart w:id="23" w:name="X45796f1d1d09fab8a11765decef8e00e1557e90"/>
    <w:p>
      <w:pPr>
        <w:pStyle w:val="Heading2"/>
      </w:pPr>
      <w:r>
        <w:t xml:space="preserve">3. Integration with the Unified Health System (SUS)</w:t>
      </w:r>
    </w:p>
    <w:p>
      <w:pPr>
        <w:pStyle w:val="FirstParagraph"/>
      </w:pPr>
      <w:r>
        <w:t xml:space="preserve">A critical aspect of this report is the analysis of how</w:t>
      </w:r>
      <w:r>
        <w:t xml:space="preserve"> </w:t>
      </w:r>
      <w:r>
        <w:rPr>
          <w:bCs/>
          <w:b/>
        </w:rPr>
        <w:t xml:space="preserve">Ophthalmologist</w:t>
      </w:r>
      <w:r>
        <w:t xml:space="preserve">s interact with the SUS within</w:t>
      </w:r>
      <w:r>
        <w:t xml:space="preserve"> </w:t>
      </w:r>
      <w:r>
        <w:rPr>
          <w:bCs/>
          <w:b/>
        </w:rPr>
        <w:t xml:space="preserve">Brazil Brasília</w:t>
      </w:r>
      <w:r>
        <w:t xml:space="preserve">. The reviewed books argue that successful ophthalmic care in the capital requires a bridge between public and private resources. Due to high demand, waiting lists for surgeries such as cataract removal can be lengthy in public facilities.</w:t>
      </w:r>
    </w:p>
    <w:p>
      <w:pPr>
        <w:pStyle w:val="BodyText"/>
      </w:pPr>
      <w:r>
        <w:t xml:space="preserve">The literature suggests that training programs for</w:t>
      </w:r>
      <w:r>
        <w:t xml:space="preserve"> </w:t>
      </w:r>
      <w:r>
        <w:rPr>
          <w:bCs/>
          <w:b/>
        </w:rPr>
        <w:t xml:space="preserve">Ophthalmologist</w:t>
      </w:r>
      <w:r>
        <w:t xml:space="preserve">s should include modules on resource management and triage efficiency. In</w:t>
      </w:r>
      <w:r>
        <w:t xml:space="preserve"> </w:t>
      </w:r>
      <w:r>
        <w:rPr>
          <w:bCs/>
          <w:b/>
        </w:rPr>
        <w:t xml:space="preserve">Brazil Brasília</w:t>
      </w:r>
      <w:r>
        <w:t xml:space="preserve">, where the patient population is diverse, cultural competency and clear communication are vital. The texts highlight case studies where multidisciplinary teams, including optometrists, nurses, and</w:t>
      </w:r>
      <w:r>
        <w:t xml:space="preserve"> </w:t>
      </w:r>
      <w:r>
        <w:rPr>
          <w:bCs/>
          <w:b/>
        </w:rPr>
        <w:t xml:space="preserve">Ophthalmologist</w:t>
      </w:r>
      <w:r>
        <w:t xml:space="preserve">s, worked together to reduce waiting times for sight-saving procedures.</w:t>
      </w:r>
    </w:p>
    <w:p>
      <w:pPr>
        <w:pStyle w:val="BodyText"/>
      </w:pPr>
      <w:r>
        <w:rPr>
          <w:bCs/>
          <w:b/>
        </w:rPr>
        <w:t xml:space="preserve">Key Insight:</w:t>
      </w:r>
      <w:r>
        <w:t xml:space="preserve"> </w:t>
      </w:r>
      <w:r>
        <w:t xml:space="preserve">The effectiveness of an</w:t>
      </w:r>
      <w:r>
        <w:t xml:space="preserve"> </w:t>
      </w:r>
      <w:r>
        <w:rPr>
          <w:bCs/>
          <w:b/>
        </w:rPr>
        <w:t xml:space="preserve">Ophthalmologist</w:t>
      </w:r>
      <w:r>
        <w:t xml:space="preserve"> </w:t>
      </w:r>
      <w:r>
        <w:t xml:space="preserve">in</w:t>
      </w:r>
    </w:p>
    <w:p>
      <w:pPr>
        <w:pStyle w:val="BodyText"/>
      </w:pPr>
      <w:r>
        <w:t xml:space="preserve">Brazil Brasília is often measured not just by surgical success rates , but by their ability to navigate the bureaucratic structures of SUS while ensuring equitable access to care for all citizens residing in the Federal District .</w:t>
      </w:r>
    </w:p>
    <w:bookmarkEnd w:id="23"/>
    <w:bookmarkStart w:id="24" w:name="technological-advancements-and-education"/>
    <w:p>
      <w:pPr>
        <w:pStyle w:val="Heading2"/>
      </w:pPr>
      <w:r>
        <w:t xml:space="preserve">4. Technological Advancements and Education</w:t>
      </w:r>
    </w:p>
    <w:p>
      <w:pPr>
        <w:pStyle w:val="FirstParagraph"/>
      </w:pPr>
      <w:r>
        <w:t xml:space="preserve">The rapid adoption of telemedicine and artificial intelligence (AI) in diagnostics is a major theme in contemporary ophthalmology literature. In</w:t>
      </w:r>
      <w:r>
        <w:t xml:space="preserve"> </w:t>
      </w:r>
      <w:r>
        <w:rPr>
          <w:bCs/>
          <w:b/>
        </w:rPr>
        <w:t xml:space="preserve">Brazil Brasília</w:t>
      </w:r>
      <w:r>
        <w:t xml:space="preserve">, there is a growing push to implement AI-driven screening tools for diabetic retinopathy to augment the capacity of human specialists.</w:t>
      </w:r>
    </w:p>
    <w:p>
      <w:pPr>
        <w:pStyle w:val="BodyText"/>
      </w:pPr>
      <w:r>
        <w:t xml:space="preserve">The report finds that</w:t>
      </w:r>
      <w:r>
        <w:t xml:space="preserve"> </w:t>
      </w:r>
      <w:r>
        <w:rPr>
          <w:bCs/>
          <w:b/>
        </w:rPr>
        <w:t xml:space="preserve">Ophthalmologist</w:t>
      </w:r>
      <w:r>
        <w:t xml:space="preserve">s who embrace these technologies can expand their reach. However, it also warns against over-reliance on technology without clinical correlation. The educational institutions in</w:t>
      </w:r>
      <w:r>
        <w:t xml:space="preserve"> </w:t>
      </w:r>
      <w:r>
        <w:rPr>
          <w:bCs/>
          <w:b/>
        </w:rPr>
        <w:t xml:space="preserve">Brazil Brasília</w:t>
      </w:r>
      <w:r>
        <w:t xml:space="preserve">, such as the University of Brasília (UnB), are increasingly integrating digital health modules into their residency programs for ophthalmology.</w:t>
      </w:r>
    </w:p>
    <w:p>
      <w:pPr>
        <w:pStyle w:val="BodyText"/>
      </w:pPr>
      <w:r>
        <w:t xml:space="preserve">This evolution means that today’s</w:t>
      </w:r>
    </w:p>
    <w:p>
      <w:pPr>
        <w:pStyle w:val="BodyText"/>
      </w:pPr>
      <w:r>
        <w:t xml:space="preserve">Ophthalmologist must be digitally literate. They must understand data privacy laws, remote consultation ethics, and the limitations of AI algorithms. The texts emphasize that while technology aids diagnosis, the human element—the empathy and detailed examination provided by the</w:t>
      </w:r>
    </w:p>
    <w:p>
      <w:pPr>
        <w:pStyle w:val="BodyText"/>
      </w:pPr>
      <w:r>
        <w:t xml:space="preserve">Ophthalmologist—remains irreplaceable.</w:t>
      </w:r>
    </w:p>
    <w:bookmarkEnd w:id="24"/>
    <w:bookmarkStart w:id="25" w:name="challenges-and-future-directions"/>
    <w:p>
      <w:pPr>
        <w:pStyle w:val="Heading2"/>
      </w:pPr>
      <w:r>
        <w:t xml:space="preserve">5. Challenges and Future Directions</w:t>
      </w:r>
    </w:p>
    <w:p>
      <w:pPr>
        <w:pStyle w:val="FirstParagraph"/>
      </w:pPr>
      <w:r>
        <w:t xml:space="preserve">The literature identifies several ongoing challenges for</w:t>
      </w:r>
    </w:p>
    <w:p>
      <w:pPr>
        <w:pStyle w:val="BodyText"/>
      </w:pPr>
      <w:r>
        <w:t xml:space="preserve">Ophthalmologists in</w:t>
      </w:r>
    </w:p>
    <w:p>
      <w:pPr>
        <w:pStyle w:val="BodyText"/>
      </w:pPr>
      <w:r>
        <w:t xml:space="preserve">Brazil Brasília:</w:t>
      </w:r>
    </w:p>
    <w:p>
      <w:pPr>
        <w:numPr>
          <w:ilvl w:val="0"/>
          <w:numId w:val="1001"/>
        </w:numPr>
        <w:pStyle w:val="Compact"/>
      </w:pPr>
      <w:r>
        <w:rPr>
          <w:bCs/>
          <w:b/>
        </w:rPr>
        <w:t xml:space="preserve">Socioeconomic Disparities:</w:t>
      </w:r>
      <w:r>
        <w:t xml:space="preserve">Bridging the gap between private care quality and public care accessibility.</w:t>
      </w:r>
    </w:p>
    <w:p>
      <w:pPr>
        <w:numPr>
          <w:ilvl w:val="0"/>
          <w:numId w:val="1001"/>
        </w:numPr>
        <w:pStyle w:val="Compact"/>
      </w:pPr>
      <w:r>
        <w:rPr>
          <w:bCs/>
          <w:b/>
        </w:rPr>
        <w:t xml:space="preserve">Educational Continuity:</w:t>
      </w:r>
      <w:r>
        <w:t xml:space="preserve"> </w:t>
      </w:r>
      <w:r>
        <w:t xml:space="preserve">Ensuring that continuing medical education keeps pace with rapid technological changes in laser surgery and gene therapy.</w:t>
      </w:r>
    </w:p>
    <w:p>
      <w:pPr>
        <w:numPr>
          <w:ilvl w:val="0"/>
          <w:numId w:val="1001"/>
        </w:numPr>
        <w:pStyle w:val="Compact"/>
      </w:pPr>
      <w:r>
        <w:t xml:space="preserve">Patient Education:Combating misinformation about eye health, particularly regarding myths surrounding cataract surgeries and LASIK procedures.</w:t>
      </w:r>
    </w:p>
    <w:p>
      <w:pPr>
        <w:pStyle w:val="FirstParagraph"/>
      </w:pPr>
      <w:r>
        <w:t xml:space="preserve">To address these challenges, the authors propose stronger partnerships between the government of</w:t>
      </w:r>
    </w:p>
    <w:p>
      <w:pPr>
        <w:pStyle w:val="BodyText"/>
      </w:pPr>
      <w:r>
        <w:t xml:space="preserve">Brazil Brasília, private clinics, and academic institutions. A collaborative model would allow for better distribution of specialists across different regions of the Federal District, reducing overcrowding in central hospitals.</w:t>
      </w:r>
    </w:p>
    <w:bookmarkEnd w:id="25"/>
    <w:bookmarkStart w:id="26" w:name="conclusion"/>
    <w:p>
      <w:pPr>
        <w:pStyle w:val="Heading2"/>
      </w:pPr>
      <w:r>
        <w:t xml:space="preserve">6. Conclusion</w:t>
      </w:r>
    </w:p>
    <w:p>
      <w:pPr>
        <w:pStyle w:val="FirstParagraph"/>
      </w:pPr>
      <w:r>
        <w:t xml:space="preserve">In conclusion, this book report underscores the pivotal role of the</w:t>
      </w:r>
    </w:p>
    <w:p>
      <w:pPr>
        <w:pStyle w:val="BodyText"/>
      </w:pPr>
      <w:r>
        <w:t xml:space="preserve">Ophthalmologist in maintaining public health within</w:t>
      </w:r>
    </w:p>
    <w:p>
      <w:pPr>
        <w:pStyle w:val="BodyText"/>
      </w:pPr>
      <w:r>
        <w:t xml:space="preserve">Brazil Brasília. The city’s unique status as a planned capital with a high concentration of federal employees creates a distinct medical landscape that requires specialized knowledge and adaptive practice strategies.</w:t>
      </w:r>
    </w:p>
    <w:p>
      <w:pPr>
        <w:pStyle w:val="BodyText"/>
      </w:pPr>
      <w:r>
        <w:t xml:space="preserve">The modern</w:t>
      </w:r>
    </w:p>
    <w:p>
      <w:pPr>
        <w:pStyle w:val="BodyText"/>
      </w:pPr>
      <w:r>
        <w:t xml:space="preserve">Ophthalmologist in this region must be more than just an eye surgeon; they must be advocates for preventive care, navigators of public health systems, and innovators in technology adoption. As healthcare demands evolve, the integration of advanced diagnostics with compassionate patient care will define excellence in ophthalmology.</w:t>
      </w:r>
    </w:p>
    <w:p>
      <w:pPr>
        <w:pStyle w:val="BodyText"/>
      </w:pPr>
      <w:r>
        <w:t xml:space="preserve">It is recommended that policymakers and hospital administrators in</w:t>
      </w:r>
    </w:p>
    <w:p>
      <w:pPr>
        <w:pStyle w:val="BodyText"/>
      </w:pPr>
      <w:r>
        <w:t xml:space="preserve">Brazil Brasília continue to invest in training programs that support the holistic development of</w:t>
      </w:r>
    </w:p>
    <w:p>
      <w:pPr>
        <w:pStyle w:val="BodyText"/>
      </w:pPr>
      <w:r>
        <w:t xml:space="preserve">Ophthalmologists. By doing so, they ensure that all residents, regardless of socioeconomic status, have access to high-quality vision care.</w:t>
      </w:r>
    </w:p>
    <w:p>
      <w:pPr>
        <w:pStyle w:val="BodyText"/>
      </w:pPr>
      <w:r>
        <w:rPr>
          <w:iCs/>
          <w:i/>
        </w:rPr>
        <w:t xml:space="preserve">This report was prepared for informational purposes regarding healthcare standards and practices in Brazil Brasília. All references are based on contemporary medical literature and public health data available up to the date of publication.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Brazil Brasília</dc:title>
  <dc:creator/>
  <dc:language>en</dc:language>
  <cp:keywords/>
  <dcterms:created xsi:type="dcterms:W3CDTF">2026-07-30T00:29:48Z</dcterms:created>
  <dcterms:modified xsi:type="dcterms:W3CDTF">2026-07-30T00:29:48Z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