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China</w:t>
      </w:r>
      <w:r>
        <w:t xml:space="preserve"> </w:t>
      </w:r>
      <w:r>
        <w:t xml:space="preserve">Beijing</w:t>
      </w:r>
    </w:p>
    <w:bookmarkStart w:id="26" w:name="X7cb52154d6742346e92e4d494155797e23bf5f3"/>
    <w:p>
      <w:pPr>
        <w:pStyle w:val="Heading1"/>
      </w:pPr>
      <w:r>
        <w:t xml:space="preserve">Book Report:</w:t>
      </w:r>
      <w:r>
        <w:br/>
      </w:r>
      <w:r>
        <w:t xml:space="preserve">The Evolving Landscape of Ophthalmology in China Beijing</w:t>
      </w:r>
    </w:p>
    <w:p>
      <w:pPr>
        <w:pStyle w:val="FirstParagraph"/>
      </w:pPr>
      <w:r>
        <w:t xml:space="preserve">Subject: Medical Literature Review</w:t>
      </w:r>
      <w:r>
        <w:br/>
      </w:r>
      <w:r>
        <w:t xml:space="preserve">Region Focus: China Beijing</w:t>
      </w:r>
      <w:r>
        <w:br/>
      </w:r>
      <w:r>
        <w:t xml:space="preserve">Date: October 26, 2023</w:t>
      </w:r>
    </w:p>
    <w:bookmarkStart w:id="20" w:name="introduction"/>
    <w:p>
      <w:pPr>
        <w:pStyle w:val="Heading2"/>
      </w:pPr>
      <w:r>
        <w:t xml:space="preserve">Introduction</w:t>
      </w:r>
    </w:p>
    <w:p>
      <w:pPr>
        <w:pStyle w:val="FirstParagraph"/>
      </w:pPr>
      <w:r>
        <w:t xml:space="preserve">The field of ophthalmology has undergone a revolutionary transformation in recent decades, shifting from simple corrective measures to complex microsurgical interventions and advanced preventive care. This report serves as a comprehensive review of current literature regarding the practice, challenges, and innovations within the specialty of ophthalmology. While this discipline is global in nature, its application and evolution are distinctly shaped by local demographic factors, healthcare infrastructure, and cultural contexts. Consequently, this book report focuses specifically on the unique ecosystem of</w:t>
      </w:r>
      <w:r>
        <w:t xml:space="preserve"> </w:t>
      </w:r>
      <w:r>
        <w:rPr>
          <w:bCs/>
          <w:b/>
        </w:rPr>
        <w:t xml:space="preserve">Ophthalmologist</w:t>
      </w:r>
      <w:r>
        <w:t xml:space="preserve"> </w:t>
      </w:r>
      <w:r>
        <w:t xml:space="preserve">services within one of the world’s most dynamic urban centers:</w:t>
      </w:r>
      <w:r>
        <w:t xml:space="preserve"> </w:t>
      </w:r>
      <w:r>
        <w:rPr>
          <w:bCs/>
          <w:b/>
        </w:rPr>
        <w:t xml:space="preserve">China Beijing</w:t>
      </w:r>
      <w:r>
        <w:t xml:space="preserve">. By examining the intersection of traditional medical practices and modern technological integration in this specific geographic region, we gain valuable insights into how an</w:t>
      </w:r>
      <w:r>
        <w:t xml:space="preserve"> </w:t>
      </w:r>
      <w:r>
        <w:rPr>
          <w:bCs/>
          <w:b/>
        </w:rPr>
        <w:t xml:space="preserve">Ophthalmologist</w:t>
      </w:r>
      <w:r>
        <w:t xml:space="preserve"> </w:t>
      </w:r>
      <w:r>
        <w:t xml:space="preserve">adapts to high-volume patient loads while maintaining high standards of care. The capital city, Beijing, represents a microcosm of the broader healthcare landscape in China, characterized by rapid urbanization and an aging population. Therefore, understanding the role of the</w:t>
      </w:r>
      <w:r>
        <w:t xml:space="preserve"> </w:t>
      </w:r>
      <w:r>
        <w:rPr>
          <w:bCs/>
          <w:b/>
        </w:rPr>
        <w:t xml:space="preserve">Ophthalmologist</w:t>
      </w:r>
      <w:r>
        <w:t xml:space="preserve"> </w:t>
      </w:r>
      <w:r>
        <w:t xml:space="preserve">in</w:t>
      </w:r>
      <w:r>
        <w:t xml:space="preserve"> </w:t>
      </w:r>
      <w:r>
        <w:rPr>
          <w:bCs/>
          <w:b/>
        </w:rPr>
        <w:t xml:space="preserve">China Beijing</w:t>
      </w:r>
      <w:r>
        <w:t xml:space="preserve"> </w:t>
      </w:r>
      <w:r>
        <w:t xml:space="preserve">is not merely a regional study but a critical analysis of modern medical service delivery in developing superpowers.</w:t>
      </w:r>
    </w:p>
    <w:bookmarkEnd w:id="20"/>
    <w:bookmarkStart w:id="21" w:name="X6d4339e28354677fc0de9e06fa35ffa471dd610"/>
    <w:p>
      <w:pPr>
        <w:pStyle w:val="Heading2"/>
      </w:pPr>
      <w:r>
        <w:t xml:space="preserve">The Demographic Pressure on Ophthalmic Care</w:t>
      </w:r>
    </w:p>
    <w:p>
      <w:pPr>
        <w:pStyle w:val="FirstParagraph"/>
      </w:pPr>
      <w:r>
        <w:t xml:space="preserve">A significant portion of the literature reviewed emphasizes the demographic shift occurring in China. As life expectancy increases, so does the prevalence of age-related eye diseases such as cataracts, glaucoma, and age-related macular degeneration (AMD). In</w:t>
      </w:r>
      <w:r>
        <w:t xml:space="preserve"> </w:t>
      </w:r>
      <w:r>
        <w:rPr>
          <w:bCs/>
          <w:b/>
        </w:rPr>
        <w:t xml:space="preserve">China Beijing</w:t>
      </w:r>
      <w:r>
        <w:t xml:space="preserve">, these trends are accelerated by a dense urban population that often leads to increased exposure to environmental stressors, including air pollution and prolonged screen time. The literature highlights that an</w:t>
      </w:r>
      <w:r>
        <w:t xml:space="preserve"> </w:t>
      </w:r>
      <w:r>
        <w:rPr>
          <w:bCs/>
          <w:b/>
        </w:rPr>
        <w:t xml:space="preserve">Ophthalmologist</w:t>
      </w:r>
      <w:r>
        <w:t xml:space="preserve"> </w:t>
      </w:r>
      <w:r>
        <w:t xml:space="preserve">working in this environment must be proficient not only in surgical skills but also in public health education. Patients in Beijing often present with advanced stages of disease due to late detection or barriers to accessing early screening services. This creates a unique burden on the healthcare system, requiring the</w:t>
      </w:r>
      <w:r>
        <w:t xml:space="preserve"> </w:t>
      </w:r>
      <w:r>
        <w:rPr>
          <w:bCs/>
          <w:b/>
        </w:rPr>
        <w:t xml:space="preserve">Ophthalmologist</w:t>
      </w:r>
      <w:r>
        <w:t xml:space="preserve"> </w:t>
      </w:r>
      <w:r>
        <w:t xml:space="preserve">to prioritize triage and efficient workflow management. The books reviewed suggest that successful practitioners in</w:t>
      </w:r>
      <w:r>
        <w:t xml:space="preserve"> </w:t>
      </w:r>
      <w:r>
        <w:rPr>
          <w:bCs/>
          <w:b/>
        </w:rPr>
        <w:t xml:space="preserve">China Beijing</w:t>
      </w:r>
      <w:r>
        <w:t xml:space="preserve"> </w:t>
      </w:r>
      <w:r>
        <w:t xml:space="preserve">are those who can integrate community-based screening programs into their private or public hospital practices, thereby catching conditions earlier and reducing the surgical backlog.</w:t>
      </w:r>
    </w:p>
    <w:bookmarkEnd w:id="21"/>
    <w:bookmarkStart w:id="22" w:name="the-role-of-technology-and-innovation"/>
    <w:p>
      <w:pPr>
        <w:pStyle w:val="Heading2"/>
      </w:pPr>
      <w:r>
        <w:t xml:space="preserve">The Role of Technology and Innovation</w:t>
      </w:r>
    </w:p>
    <w:p>
      <w:pPr>
        <w:pStyle w:val="FirstParagraph"/>
      </w:pPr>
      <w:r>
        <w:t xml:space="preserve">One of the most compelling themes in contemporary ophthalmology literature is the rapid adoption of technology. In</w:t>
      </w:r>
      <w:r>
        <w:t xml:space="preserve"> </w:t>
      </w:r>
      <w:r>
        <w:rPr>
          <w:bCs/>
          <w:b/>
        </w:rPr>
        <w:t xml:space="preserve">China Beijing</w:t>
      </w:r>
      <w:r>
        <w:t xml:space="preserve">, there is a notable convergence of state-of-the-art medical devices with digital health platforms. The modern</w:t>
      </w:r>
      <w:r>
        <w:t xml:space="preserve"> </w:t>
      </w:r>
      <w:r>
        <w:rPr>
          <w:bCs/>
          <w:b/>
        </w:rPr>
        <w:t xml:space="preserve">Ophthalmologist</w:t>
      </w:r>
      <w:r>
        <w:t xml:space="preserve"> </w:t>
      </w:r>
      <w:r>
        <w:t xml:space="preserve">in this region is expected to be adept at using femtosecond lasers, AI-assisted diagnostic tools for diabetic retinopathy, and advanced optical coherence tomography (OCT) machines. Literature reviews indicate that hospitals in Beijing are often the first to adopt new technologies compared to rural areas of China. This technological disparity creates a dual challenge for the</w:t>
      </w:r>
      <w:r>
        <w:t xml:space="preserve"> </w:t>
      </w:r>
      <w:r>
        <w:rPr>
          <w:bCs/>
          <w:b/>
        </w:rPr>
        <w:t xml:space="preserve">Ophthalmologist</w:t>
      </w:r>
      <w:r>
        <w:t xml:space="preserve">: they must master these complex tools while ensuring that their cost-effectiveness is justified for patients who may be price-sensitive. Furthermore, telemedicine has emerged as a crucial tool in Beijing's healthcare strategy. The ability of an</w:t>
      </w:r>
      <w:r>
        <w:t xml:space="preserve"> </w:t>
      </w:r>
      <w:r>
        <w:rPr>
          <w:bCs/>
          <w:b/>
        </w:rPr>
        <w:t xml:space="preserve">Ophthalmologist</w:t>
      </w:r>
      <w:r>
        <w:t xml:space="preserve"> </w:t>
      </w:r>
      <w:r>
        <w:t xml:space="preserve">to conduct remote follow-ups and consultations via digital platforms has become a standard expectation, particularly for managing chronic conditions like diabetic retinopathy across the sprawling metropolis of</w:t>
      </w:r>
      <w:r>
        <w:t xml:space="preserve"> </w:t>
      </w:r>
      <w:r>
        <w:rPr>
          <w:bCs/>
          <w:b/>
        </w:rPr>
        <w:t xml:space="preserve">China Beijing</w:t>
      </w:r>
      <w:r>
        <w:t xml:space="preserve">.</w:t>
      </w:r>
    </w:p>
    <w:bookmarkEnd w:id="22"/>
    <w:bookmarkStart w:id="23" w:name="X1fc3b1635eda3f803dcfbf6dafd76d100b531ba"/>
    <w:p>
      <w:pPr>
        <w:pStyle w:val="Heading2"/>
      </w:pPr>
      <w:r>
        <w:t xml:space="preserve">Cultural Nuances and Patient-Physician Dynamics</w:t>
      </w:r>
    </w:p>
    <w:p>
      <w:pPr>
        <w:pStyle w:val="FirstParagraph"/>
      </w:pPr>
      <w:r>
        <w:t xml:space="preserve">Medical practice is never culturally neutral. The literature extensively discusses the cultural dynamics that influence patient interaction in East Asia. For an</w:t>
      </w:r>
      <w:r>
        <w:t xml:space="preserve"> </w:t>
      </w:r>
      <w:r>
        <w:rPr>
          <w:bCs/>
          <w:b/>
        </w:rPr>
        <w:t xml:space="preserve">Ophthalmologist</w:t>
      </w:r>
      <w:r>
        <w:t xml:space="preserve"> </w:t>
      </w:r>
      <w:r>
        <w:t xml:space="preserve">practicing in</w:t>
      </w:r>
      <w:r>
        <w:t xml:space="preserve"> </w:t>
      </w:r>
      <w:r>
        <w:rPr>
          <w:bCs/>
          <w:b/>
        </w:rPr>
        <w:t xml:space="preserve">China Beijing</w:t>
      </w:r>
      <w:r>
        <w:t xml:space="preserve">, understanding the concept of "face" (mianzi) and filial piety is essential for effective communication. Patients often defer heavily to the authority of the physician, which can sometimes lead to a lack of patient advocacy or questions during consultations. The reviewed texts argue that successful</w:t>
      </w:r>
      <w:r>
        <w:t xml:space="preserve"> </w:t>
      </w:r>
      <w:r>
        <w:rPr>
          <w:bCs/>
          <w:b/>
        </w:rPr>
        <w:t xml:space="preserve">Ophthalmologist</w:t>
      </w:r>
      <w:r>
        <w:t xml:space="preserve"> </w:t>
      </w:r>
      <w:r>
        <w:t xml:space="preserve">practitioners must balance this traditional respect with modern informed consent protocols. They must ensure that patients truly understand their diagnosis and treatment options, particularly when considering invasive procedures like cataract surgery or retinal detachment repair. Additionally, the high volume of patients in Beijing's top-tier hospitals means that communication efficiency is paramount. An</w:t>
      </w:r>
      <w:r>
        <w:t xml:space="preserve"> </w:t>
      </w:r>
      <w:r>
        <w:rPr>
          <w:bCs/>
          <w:b/>
        </w:rPr>
        <w:t xml:space="preserve">Ophthalmologist</w:t>
      </w:r>
      <w:r>
        <w:t xml:space="preserve"> </w:t>
      </w:r>
      <w:r>
        <w:t xml:space="preserve">here often acts not just as a surgeon but as a counselor, guiding families through complex decision-making processes regarding eye health and quality of life improvements.</w:t>
      </w:r>
    </w:p>
    <w:bookmarkEnd w:id="23"/>
    <w:bookmarkStart w:id="24" w:name="challenges-and-future-directions"/>
    <w:p>
      <w:pPr>
        <w:pStyle w:val="Heading2"/>
      </w:pPr>
      <w:r>
        <w:t xml:space="preserve">Challenges and Future Directions</w:t>
      </w:r>
    </w:p>
    <w:p>
      <w:pPr>
        <w:pStyle w:val="FirstParagraph"/>
      </w:pPr>
      <w:r>
        <w:t xml:space="preserve">Despite the advancements, several challenges remain for the field of ophthalmology in this region. The literature points to a shortage of specialized subspecialists in areas such as pediatric ophthalmology and neuro-ophthalmology within</w:t>
      </w:r>
      <w:r>
        <w:t xml:space="preserve"> </w:t>
      </w:r>
      <w:r>
        <w:rPr>
          <w:bCs/>
          <w:b/>
        </w:rPr>
        <w:t xml:space="preserve">China Beijing</w:t>
      </w:r>
      <w:r>
        <w:t xml:space="preserve">. While general cataract surgery is highly developed, complex retinal and corneal transplants still face bottlenecks due to organ/tissue availability and specialized training requirements. Furthermore, the economic pressure on public hospitals in Beijing requires the</w:t>
      </w:r>
      <w:r>
        <w:t xml:space="preserve"> </w:t>
      </w:r>
      <w:r>
        <w:rPr>
          <w:bCs/>
          <w:b/>
        </w:rPr>
        <w:t xml:space="preserve">Ophthalmologist</w:t>
      </w:r>
      <w:r>
        <w:t xml:space="preserve"> </w:t>
      </w:r>
      <w:r>
        <w:t xml:space="preserve">to navigate a complex reimbursement system. The books reviewed suggest that the future of ophthalmology in this region lies in interdisciplinary collaboration and personalized medicine. As genetic testing becomes more accessible, an</w:t>
      </w:r>
      <w:r>
        <w:t xml:space="preserve"> </w:t>
      </w:r>
      <w:r>
        <w:rPr>
          <w:bCs/>
          <w:b/>
        </w:rPr>
        <w:t xml:space="preserve">Ophthalmologist</w:t>
      </w:r>
      <w:r>
        <w:t xml:space="preserve"> </w:t>
      </w:r>
      <w:r>
        <w:t xml:space="preserve">will increasingly need to integrate genomic data into their diagnostic and treatment plans. Moreover, there is a growing emphasis on aesthetic oculoplastic surgery, reflecting the changing social values in urban China where appearance increasingly intersects with medical care.</w:t>
      </w:r>
    </w:p>
    <w:bookmarkEnd w:id="24"/>
    <w:bookmarkStart w:id="25" w:name="conclusion"/>
    <w:p>
      <w:pPr>
        <w:pStyle w:val="Heading2"/>
      </w:pPr>
      <w:r>
        <w:t xml:space="preserve">Conclusion</w:t>
      </w:r>
    </w:p>
    <w:p>
      <w:pPr>
        <w:pStyle w:val="FirstParagraph"/>
      </w:pPr>
      <w:r>
        <w:t xml:space="preserve">In conclusion, the literature surrounding ophthalmology provides a rich tapestry of medical knowledge that must be contextualized within specific geographic and cultural frameworks. For an</w:t>
      </w:r>
      <w:r>
        <w:t xml:space="preserve"> </w:t>
      </w:r>
      <w:r>
        <w:rPr>
          <w:bCs/>
          <w:b/>
        </w:rPr>
        <w:t xml:space="preserve">Ophthalmologist</w:t>
      </w:r>
      <w:r>
        <w:t xml:space="preserve"> </w:t>
      </w:r>
      <w:r>
        <w:t xml:space="preserve">operating in</w:t>
      </w:r>
      <w:r>
        <w:t xml:space="preserve"> </w:t>
      </w:r>
      <w:r>
        <w:rPr>
          <w:bCs/>
          <w:b/>
        </w:rPr>
        <w:t xml:space="preserve">China Beijing</w:t>
      </w:r>
      <w:r>
        <w:t xml:space="preserve">, the demands are multifaceted. They must be expert surgeons, tech-savvy innovators, culturally competent communicators, and efficient managers of high-volume clinics. The unique environment of Beijing, with its blend of ancient traditions and hyper-modern infrastructure, presents both significant challenges and unparalleled opportunities for professional growth. This book report underscores that excellence in ophthalmology is not defined by technical skill alone but by the ability to adapt to the specific needs of the patient population in</w:t>
      </w:r>
      <w:r>
        <w:t xml:space="preserve"> </w:t>
      </w:r>
      <w:r>
        <w:rPr>
          <w:bCs/>
          <w:b/>
        </w:rPr>
        <w:t xml:space="preserve">China Beijing</w:t>
      </w:r>
      <w:r>
        <w:t xml:space="preserve">. As urbanization continues and technology evolves, the role of the</w:t>
      </w:r>
      <w:r>
        <w:t xml:space="preserve"> </w:t>
      </w:r>
      <w:r>
        <w:rPr>
          <w:bCs/>
          <w:b/>
        </w:rPr>
        <w:t xml:space="preserve">Ophthalmologist</w:t>
      </w:r>
      <w:r>
        <w:t xml:space="preserve"> </w:t>
      </w:r>
      <w:r>
        <w:t xml:space="preserve">will expand further, requiring continuous education and a deep commitment to improving visual health outcomes in this vibrant capital city. The integration of these factors ensures that future literature will continue to highlight Beijing as a critical hub for ophthalmic innovation in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Landscape of Ophthalmology in China Beijing</dc:title>
  <dc:creator/>
  <cp:keywords/>
  <dcterms:created xsi:type="dcterms:W3CDTF">2026-07-29T09:59:30Z</dcterms:created>
  <dcterms:modified xsi:type="dcterms:W3CDTF">2026-07-29T09:59:30Z</dcterms:modified>
</cp:coreProperties>
</file>

<file path=docProps/custom.xml><?xml version="1.0" encoding="utf-8"?>
<Properties xmlns="http://schemas.openxmlformats.org/officeDocument/2006/custom-properties" xmlns:vt="http://schemas.openxmlformats.org/officeDocument/2006/docPropsVTypes"/>
</file>