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Ophthalmologist</w:t>
      </w:r>
      <w:r>
        <w:t xml:space="preserve"> </w:t>
      </w:r>
      <w:r>
        <w:t xml:space="preserve">in</w:t>
      </w:r>
      <w:r>
        <w:t xml:space="preserve"> </w:t>
      </w:r>
      <w:r>
        <w:t xml:space="preserve">China</w:t>
      </w:r>
      <w:r>
        <w:t xml:space="preserve"> </w:t>
      </w:r>
      <w:r>
        <w:t xml:space="preserve">Guangzhou</w:t>
      </w:r>
    </w:p>
    <w:bookmarkStart w:id="26" w:name="X7798212b43dad132501501eccfeb5a9a5ce81b9"/>
    <w:p>
      <w:pPr>
        <w:pStyle w:val="Heading1"/>
      </w:pPr>
      <w:r>
        <w:t xml:space="preserve">A Comprehensive Book Report on the Role and Evolution of the Ophthalmologist in China Guangzhou</w:t>
      </w:r>
    </w:p>
    <w:p>
      <w:pPr>
        <w:pStyle w:val="FirstParagraph"/>
      </w:pPr>
      <w:r>
        <w:rPr>
          <w:bCs/>
          <w:b/>
        </w:rPr>
        <w:t xml:space="preserve">Date:</w:t>
      </w:r>
      <w:r>
        <w:t xml:space="preserve"> </w:t>
      </w:r>
      <w:r>
        <w:t xml:space="preserve">October 26, 2023</w:t>
      </w:r>
      <w:r>
        <w:br/>
      </w:r>
      <w:r>
        <w:t xml:space="preserve">[Your Name/AI Assistant]</w:t>
      </w:r>
    </w:p>
    <w:bookmarkStart w:id="20" w:name="introduction"/>
    <w:p>
      <w:pPr>
        <w:pStyle w:val="Heading2"/>
      </w:pPr>
      <w:r>
        <w:t xml:space="preserve">1. Introduction</w:t>
      </w:r>
    </w:p>
    <w:p>
      <w:pPr>
        <w:pStyle w:val="FirstParagraph"/>
      </w:pPr>
      <w:r>
        <w:t xml:space="preserve">This book report provides an in-depth analysis of contemporary medical literature, clinical guidelines, and sociological studies focusing on the practice of ophthalmology within the specific cultural and economic context of China Guangzhou. As a tier-one city with a rich historical backdrop and rapid modernization, Guangzhou serves as a unique case study for understanding how traditional Chinese medicine (TCM) principles intersect with advanced Western-style surgical techniques in eye care. The primary subject of this report, the</w:t>
      </w:r>
      <w:r>
        <w:t xml:space="preserve"> </w:t>
      </w:r>
      <w:r>
        <w:rPr>
          <w:bCs/>
          <w:b/>
        </w:rPr>
        <w:t xml:space="preserve">Ophthalmologist</w:t>
      </w:r>
      <w:r>
        <w:t xml:space="preserve">, is examined not merely as a medical practitioner but as a critical component of the healthcare infrastructure in this bustling metropolis. Furthermore, the specific geographic and demographic nuances of</w:t>
      </w:r>
      <w:r>
        <w:t xml:space="preserve"> </w:t>
      </w:r>
      <w:r>
        <w:rPr>
          <w:bCs/>
          <w:b/>
        </w:rPr>
        <w:t xml:space="preserve">China Guangzhou</w:t>
      </w:r>
      <w:r>
        <w:t xml:space="preserve"> </w:t>
      </w:r>
      <w:r>
        <w:t xml:space="preserve">are central to understanding the challenges and opportunities faced by eye care professionals today.</w:t>
      </w:r>
    </w:p>
    <w:p>
      <w:pPr>
        <w:pStyle w:val="BodyText"/>
      </w:pPr>
      <w:r>
        <w:t xml:space="preserve">The objective of this report is to synthesize findings from recent academic journals, hospital case studies, and public health reports published between 2015 and 2023. By focusing on the</w:t>
      </w:r>
      <w:r>
        <w:t xml:space="preserve"> </w:t>
      </w:r>
      <w:r>
        <w:rPr>
          <w:bCs/>
          <w:b/>
        </w:rPr>
        <w:t xml:space="preserve">Book Report</w:t>
      </w:r>
      <w:r>
        <w:t xml:space="preserve">'s core themes—professional competency, technological integration, and patient demographics—we aim to provide a holistic view of how an</w:t>
      </w:r>
      <w:r>
        <w:t xml:space="preserve"> </w:t>
      </w:r>
      <w:r>
        <w:rPr>
          <w:bCs/>
          <w:b/>
        </w:rPr>
        <w:t xml:space="preserve">Ophthalmologist</w:t>
      </w:r>
      <w:r>
        <w:t xml:space="preserve"> </w:t>
      </w:r>
      <w:r>
        <w:t xml:space="preserve">operates in the dynamic environment of</w:t>
      </w:r>
      <w:r>
        <w:t xml:space="preserve"> </w:t>
      </w:r>
      <w:r>
        <w:rPr>
          <w:bCs/>
          <w:b/>
        </w:rPr>
        <w:t xml:space="preserve">China Guangzhou</w:t>
      </w:r>
      <w:r>
        <w:t xml:space="preserve">.</w:t>
      </w:r>
    </w:p>
    <w:bookmarkEnd w:id="20"/>
    <w:bookmarkStart w:id="21" w:name="Xf7035c23df9764ad0b98300fbebbb7a5965f8d1"/>
    <w:p>
      <w:pPr>
        <w:pStyle w:val="Heading2"/>
      </w:pPr>
      <w:r>
        <w:t xml:space="preserve">2. The Professional Profile: The Modern Ophthalmologist</w:t>
      </w:r>
    </w:p>
    <w:p>
      <w:pPr>
        <w:pStyle w:val="FirstParagraph"/>
      </w:pPr>
      <w:r>
        <w:t xml:space="preserve">In the context of this report, the term "</w:t>
      </w:r>
      <w:r>
        <w:rPr>
          <w:bCs/>
          <w:b/>
        </w:rPr>
        <w:t xml:space="preserve">Ophthalmologist</w:t>
      </w:r>
      <w:r>
        <w:t xml:space="preserve">" refers to a medical doctor who specializes in eye and vision care. Unlike optometrists or ophthalmic technicians, an ophthalmologist is qualified to perform surgery and prescribe medication. Recent literature emphasizes that the modern ophthalmologist in China must possess a dual competency: mastery of high-precision microsurgery and proficiency in digital health technologies.</w:t>
      </w:r>
    </w:p>
    <w:p>
      <w:pPr>
        <w:pStyle w:val="BodyText"/>
      </w:pPr>
      <w:r>
        <w:t xml:space="preserve">Studies indicate that the training pathway for an</w:t>
      </w:r>
      <w:r>
        <w:t xml:space="preserve"> </w:t>
      </w:r>
      <w:r>
        <w:rPr>
          <w:bCs/>
          <w:b/>
        </w:rPr>
        <w:t xml:space="preserve">Ophthalmologist</w:t>
      </w:r>
      <w:r>
        <w:t xml:space="preserve"> </w:t>
      </w:r>
      <w:r>
        <w:t xml:space="preserve">in China is rigorous, often requiring extensive residency programs at top-tier teaching hospitals. In Guangzhou, institutions such as the First Affiliated Hospital of Sun Yat-sen University have become centers of excellence. The literature highlights that these professionals are increasingly expected to engage in continuous medical education (CME) to keep pace with rapid advancements in laser vision correction, cataract surgery, and retinal treatments. The role has evolved from purely curative care to include significant preventive health components, particularly in addressing the rising rates of myopia among school-aged children.</w:t>
      </w:r>
    </w:p>
    <w:bookmarkEnd w:id="21"/>
    <w:bookmarkStart w:id="22" w:name="Xc8e9ea87398bdcf97ced724c5c80979273b5c54"/>
    <w:p>
      <w:pPr>
        <w:pStyle w:val="Heading2"/>
      </w:pPr>
      <w:r>
        <w:t xml:space="preserve">3. Geographic and Cultural Context: China Guangzhou</w:t>
      </w:r>
    </w:p>
    <w:p>
      <w:pPr>
        <w:pStyle w:val="FirstParagraph"/>
      </w:pPr>
      <w:r>
        <w:t xml:space="preserve">The setting of this analysis is critical.</w:t>
      </w:r>
      <w:r>
        <w:t xml:space="preserve"> </w:t>
      </w:r>
      <w:r>
        <w:rPr>
          <w:bCs/>
          <w:b/>
        </w:rPr>
        <w:t xml:space="preserve">China Guangzhou</w:t>
      </w:r>
      <w:r>
        <w:t xml:space="preserve">, the capital city of Guangdong Province, is a global trade hub with a population exceeding 18 million people. This density creates unique public health challenges, particularly regarding infectious eye diseases and lifestyle-related conditions such as diabetic retinopathy and glaucoma. The report notes that the climate in</w:t>
      </w:r>
      <w:r>
        <w:t xml:space="preserve"> </w:t>
      </w:r>
      <w:r>
        <w:rPr>
          <w:bCs/>
          <w:b/>
        </w:rPr>
        <w:t xml:space="preserve">China Guangzhou</w:t>
      </w:r>
      <w:r>
        <w:t xml:space="preserve">, characterized by high humidity and heat, can influence patient comfort during post-operative care, necessitating specific protocols for hygiene and recovery monitoring.</w:t>
      </w:r>
    </w:p>
    <w:p>
      <w:pPr>
        <w:pStyle w:val="BodyText"/>
      </w:pPr>
      <w:r>
        <w:t xml:space="preserve">Culturally, patients in</w:t>
      </w:r>
      <w:r>
        <w:t xml:space="preserve"> </w:t>
      </w:r>
      <w:r>
        <w:rPr>
          <w:bCs/>
          <w:b/>
        </w:rPr>
        <w:t xml:space="preserve">China Guangzhou</w:t>
      </w:r>
      <w:r>
        <w:t xml:space="preserve"> </w:t>
      </w:r>
      <w:r>
        <w:t xml:space="preserve">often exhibit a blend of trust in modern technology and reliance on holistic wellness practices. The literature suggests that an effective</w:t>
      </w:r>
      <w:r>
        <w:t xml:space="preserve"> </w:t>
      </w:r>
      <w:r>
        <w:rPr>
          <w:bCs/>
          <w:b/>
        </w:rPr>
        <w:t xml:space="preserve">Ophthalmologist</w:t>
      </w:r>
      <w:r>
        <w:t xml:space="preserve"> </w:t>
      </w:r>
      <w:r>
        <w:t xml:space="preserve">must navigate this landscape by integrating evidence-based medicine with culturally sensitive communication. For instance, while surgical interventions are highly sought after for cataracts and refractive errors, there is also significant interest in conservative management strategies for chronic conditions like dry eye syndrome, which is prevalent due to environmental factors and prolonged screen time.</w:t>
      </w:r>
    </w:p>
    <w:bookmarkEnd w:id="22"/>
    <w:bookmarkStart w:id="23" w:name="X473c536bdbdf56b8a71fa8aa7e30795ef3fbd0f"/>
    <w:p>
      <w:pPr>
        <w:pStyle w:val="Heading2"/>
      </w:pPr>
      <w:r>
        <w:t xml:space="preserve">4. Key Challenges and Technological Integration</w:t>
      </w:r>
    </w:p>
    <w:p>
      <w:pPr>
        <w:pStyle w:val="FirstParagraph"/>
      </w:pPr>
      <w:r>
        <w:t xml:space="preserve">A major theme emerging from the reviewed materials is the rapid adoption of Artificial Intelligence (AI) in ophthalmology. In</w:t>
      </w:r>
      <w:r>
        <w:t xml:space="preserve"> </w:t>
      </w:r>
      <w:r>
        <w:rPr>
          <w:bCs/>
          <w:b/>
        </w:rPr>
        <w:t xml:space="preserve">China Guangzhou</w:t>
      </w:r>
      <w:r>
        <w:t xml:space="preserve">, several hospitals have begun implementing AI-driven screening tools for diabetic retinopathy and age-related macular degeneration. This technological shift places new demands on the</w:t>
      </w:r>
      <w:r>
        <w:t xml:space="preserve"> </w:t>
      </w:r>
      <w:r>
        <w:rPr>
          <w:bCs/>
          <w:b/>
        </w:rPr>
        <w:t xml:space="preserve">Ophthalmologist</w:t>
      </w:r>
      <w:r>
        <w:t xml:space="preserve">, who must learn to interpret algorithmic outputs while maintaining clinical judgment.</w:t>
      </w:r>
    </w:p>
    <w:p>
      <w:pPr>
        <w:pStyle w:val="BodyText"/>
      </w:pPr>
      <w:r>
        <w:t xml:space="preserve">Furthermore, the report highlights a shortage of specialized ophthalmologists in suburban areas surrounding Guangzhou. This disparity creates a burden on urban centers, where leading</w:t>
      </w:r>
      <w:r>
        <w:t xml:space="preserve"> </w:t>
      </w:r>
      <w:r>
        <w:rPr>
          <w:bCs/>
          <w:b/>
        </w:rPr>
        <w:t xml:space="preserve">Ophthalmologist</w:t>
      </w:r>
      <w:r>
        <w:t xml:space="preserve">s face high patient volumes. To address this, telemedicine initiatives have been promoted by the local health authorities in</w:t>
      </w:r>
      <w:r>
        <w:t xml:space="preserve"> </w:t>
      </w:r>
      <w:r>
        <w:rPr>
          <w:bCs/>
          <w:b/>
        </w:rPr>
        <w:t xml:space="preserve">China Guangzhou</w:t>
      </w:r>
      <w:r>
        <w:t xml:space="preserve">, allowing for remote consultations and follow-ups. This innovation has proven particularly effective in managing chronic eye conditions among elderly patients who may have mobility issues.</w:t>
      </w:r>
    </w:p>
    <w:bookmarkEnd w:id="23"/>
    <w:bookmarkStart w:id="24" w:name="the-myopia-epidemic-and-preventive-care"/>
    <w:p>
      <w:pPr>
        <w:pStyle w:val="Heading2"/>
      </w:pPr>
      <w:r>
        <w:t xml:space="preserve">5. The Myopia Epidemic and Preventive Care</w:t>
      </w:r>
    </w:p>
    <w:p>
      <w:pPr>
        <w:pStyle w:val="FirstParagraph"/>
      </w:pPr>
      <w:r>
        <w:t xml:space="preserve">No discussion of ophthalmology in China would be complete without addressing the national concern over myopia, or nearsightedness. Guangzhou, like many major cities in China, reports alarmingly high rates of myopia among adolescents. The literature identifies the</w:t>
      </w:r>
      <w:r>
        <w:t xml:space="preserve"> </w:t>
      </w:r>
      <w:r>
        <w:rPr>
          <w:bCs/>
          <w:b/>
        </w:rPr>
        <w:t xml:space="preserve">Ophthalmologist</w:t>
      </w:r>
      <w:r>
        <w:t xml:space="preserve"> </w:t>
      </w:r>
      <w:r>
        <w:t xml:space="preserve">as a key advocate for preventive care policies. Recommendations include regular eye examinations for school children, increased outdoor activity time to reduce screen exposure, and the use of orthokeratology lenses.</w:t>
      </w:r>
    </w:p>
    <w:p>
      <w:pPr>
        <w:pStyle w:val="BodyText"/>
      </w:pPr>
      <w:r>
        <w:t xml:space="preserve">In</w:t>
      </w:r>
      <w:r>
        <w:t xml:space="preserve"> </w:t>
      </w:r>
      <w:r>
        <w:rPr>
          <w:bCs/>
          <w:b/>
        </w:rPr>
        <w:t xml:space="preserve">China Guangzhou</w:t>
      </w:r>
      <w:r>
        <w:t xml:space="preserve">, public health campaigns often involve collaboration between government bodies and private ophthalmology clinics. The report emphasizes that the success of these initiatives depends heavily on public education. An engaged community that understands the importance of eye health is more likely to adhere to preventive measures prescribed by their local</w:t>
      </w:r>
      <w:r>
        <w:t xml:space="preserve"> </w:t>
      </w:r>
      <w:r>
        <w:rPr>
          <w:bCs/>
          <w:b/>
        </w:rPr>
        <w:t xml:space="preserve">Ophthalmologist</w:t>
      </w:r>
      <w:r>
        <w:t xml:space="preserve">.</w:t>
      </w:r>
    </w:p>
    <w:bookmarkEnd w:id="24"/>
    <w:bookmarkStart w:id="25" w:name="conclusion"/>
    <w:p>
      <w:pPr>
        <w:pStyle w:val="Heading2"/>
      </w:pPr>
      <w:r>
        <w:t xml:space="preserve">6. Conclusion</w:t>
      </w:r>
    </w:p>
    <w:p>
      <w:pPr>
        <w:pStyle w:val="FirstParagraph"/>
      </w:pPr>
      <w:r>
        <w:t xml:space="preserve">In conclusion, this book report underscores the pivotal role of the</w:t>
      </w:r>
      <w:r>
        <w:t xml:space="preserve"> </w:t>
      </w:r>
      <w:r>
        <w:rPr>
          <w:bCs/>
          <w:b/>
        </w:rPr>
        <w:t xml:space="preserve">Ophthalmologist</w:t>
      </w:r>
      <w:r>
        <w:t xml:space="preserve"> </w:t>
      </w:r>
      <w:r>
        <w:t xml:space="preserve">in maintaining public health within the complex ecosystem of</w:t>
      </w:r>
      <w:r>
        <w:t xml:space="preserve"> </w:t>
      </w:r>
      <w:r>
        <w:rPr>
          <w:bCs/>
          <w:b/>
        </w:rPr>
        <w:t xml:space="preserve">China Guangzhou</w:t>
      </w:r>
      <w:r>
        <w:t xml:space="preserve">. The profession is undergoing a significant transformation driven by technological innovation, demographic shifts, and cultural expectations. The modern ophthalmologist in this region must be more than just a surgeon; they must be a tech-savvy clinician, a preventive care advocate, and a culturally competent communicator.</w:t>
      </w:r>
    </w:p>
    <w:p>
      <w:pPr>
        <w:pStyle w:val="BodyText"/>
      </w:pPr>
      <w:r>
        <w:t xml:space="preserve">The intersection of advanced medical practice with the specific needs of the population in</w:t>
      </w:r>
      <w:r>
        <w:t xml:space="preserve"> </w:t>
      </w:r>
      <w:r>
        <w:rPr>
          <w:bCs/>
          <w:b/>
        </w:rPr>
        <w:t xml:space="preserve">China Guangzhou</w:t>
      </w:r>
      <w:r>
        <w:t xml:space="preserve"> </w:t>
      </w:r>
      <w:r>
        <w:t xml:space="preserve">presents both challenges and opportunities. As healthcare infrastructure continues to improve and digital health tools become more integrated into daily practice, the quality of eye care is expected to rise significantly. Future research should focus on longitudinal studies tracking patient outcomes in these integrated care models, ensuring that the standard of care for every individual remains high.</w:t>
      </w:r>
    </w:p>
    <w:p>
      <w:pPr>
        <w:pStyle w:val="BodyText"/>
      </w:pPr>
      <w:r>
        <w:t xml:space="preserve">This report serves as a foundational document for understanding current trends in ophthalmic practice within this vital Chinese city. It highlights that while the tools and techniques may vary, the core mission of the</w:t>
      </w:r>
      <w:r>
        <w:t xml:space="preserve"> </w:t>
      </w:r>
      <w:r>
        <w:rPr>
          <w:bCs/>
          <w:b/>
        </w:rPr>
        <w:t xml:space="preserve">Ophthalmologist</w:t>
      </w:r>
      <w:r>
        <w:t xml:space="preserve">—to preserve and restore vision—remains universal, yet locally adapted to serve the people of</w:t>
      </w:r>
      <w:r>
        <w:t xml:space="preserve"> </w:t>
      </w:r>
      <w:r>
        <w:rPr>
          <w:bCs/>
          <w:b/>
        </w:rPr>
        <w:t xml:space="preserve">China Guangzhou</w:t>
      </w:r>
      <w:r>
        <w:t xml:space="preserve">.</w:t>
      </w:r>
    </w:p>
    <w:p>
      <w:r>
        <w:pict>
          <v:rect style="width:0;height:1.5pt" o:hralign="center" o:hrstd="t" o:hr="t"/>
        </w:pict>
      </w:r>
    </w:p>
    <w:p>
      <w:pPr>
        <w:pStyle w:val="FirstParagraph"/>
      </w:pPr>
      <w:r>
        <w:rPr>
          <w:iCs/>
          <w:i/>
        </w:rPr>
        <w:t xml:space="preserve">Note: This document is formatted as a Book Report analyzing thematic elements relevant to the medical field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Ophthalmologist in China Guangzhou</dc:title>
  <dc:creator/>
  <dc:language>en</dc:language>
  <cp:keywords/>
  <dcterms:created xsi:type="dcterms:W3CDTF">2026-07-29T16:42:22Z</dcterms:created>
  <dcterms:modified xsi:type="dcterms:W3CDTF">2026-07-29T16:42:22Z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