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p>
      <w:pPr>
        <w:pStyle w:val="FirstParagraph"/>
      </w:pPr>
      <w:r>
        <w:rPr>
          <w:bCs/>
          <w:b/>
        </w:rPr>
        <w:t xml:space="preserve">Title:</w:t>
      </w:r>
      <w:r>
        <w:t xml:space="preserve"> </w:t>
      </w:r>
      <w:r>
        <w:t xml:space="preserve">The Ophthalmologist in the Context of Colombia, Bogotá</w:t>
      </w:r>
      <w:r>
        <w:br/>
      </w:r>
      <w:r>
        <w:rPr>
          <w:bCs/>
          <w:b/>
        </w:rPr>
        <w:t xml:space="preserve">Type:</w:t>
      </w:r>
      <w:r>
        <w:t xml:space="preserve"> </w:t>
      </w:r>
      <w:r>
        <w:t xml:space="preserve">Comprehensive Book Report / Analytical Review</w:t>
      </w:r>
      <w:r>
        <w:br/>
      </w:r>
      <w:r>
        <w:rPr>
          <w:bCs/>
          <w:b/>
        </w:rPr>
        <w:t xml:space="preserve">Date:</w:t>
      </w:r>
    </w:p>
    <w:p>
      <w:pPr>
        <w:pStyle w:val="BodyText"/>
      </w:pPr>
      <w:r>
        <w:br/>
      </w:r>
    </w:p>
    <w:bookmarkStart w:id="28" w:name="X338278e78fda26aecdc338c83e28fd201043d62"/>
    <w:p>
      <w:pPr>
        <w:pStyle w:val="Heading1"/>
      </w:pPr>
      <w:r>
        <w:t xml:space="preserve">The Ophthalmologist in the Context of Colombia, Bogotá</w:t>
      </w:r>
    </w:p>
    <w:p>
      <w:pPr>
        <w:pStyle w:val="FirstParagraph"/>
      </w:pPr>
      <w:r>
        <w:t xml:space="preserve">This document serves as a comprehensive book report and analytical review focusing on the role, responsibilities, and societal impact of the</w:t>
      </w:r>
      <w:r>
        <w:t xml:space="preserve"> </w:t>
      </w:r>
      <w:r>
        <w:t xml:space="preserve">Ophthalmologist</w:t>
      </w:r>
      <w:r>
        <w:t xml:space="preserve">. The analysis is specifically tailored to the unique healthcare landscape found in</w:t>
      </w:r>
      <w:r>
        <w:t xml:space="preserve"> </w:t>
      </w:r>
      <w:r>
        <w:t xml:space="preserve">Colombia, Bogotá</w:t>
      </w:r>
      <w:r>
        <w:t xml:space="preserve">, providing a nuanced understanding of how this medical specialty operates within one of South America’s most dynamic urban centers.</w:t>
      </w:r>
    </w:p>
    <w:bookmarkStart w:id="20" w:name="X3d7cda8dfda53a189347f574b113d986d80df12"/>
    <w:p>
      <w:pPr>
        <w:pStyle w:val="Heading2"/>
      </w:pPr>
      <w:r>
        <w:t xml:space="preserve">Introduction: Defining the Role in a Metropolitan Context</w:t>
      </w:r>
    </w:p>
    <w:p>
      <w:pPr>
        <w:pStyle w:val="FirstParagraph"/>
      </w:pPr>
      <w:r>
        <w:t xml:space="preserve">The profession of the</w:t>
      </w:r>
      <w:r>
        <w:t xml:space="preserve"> </w:t>
      </w:r>
      <w:r>
        <w:t xml:space="preserve">Ophthalmologist</w:t>
      </w:r>
      <w:r>
        <w:t xml:space="preserve"> </w:t>
      </w:r>
      <w:r>
        <w:t xml:space="preserve">is often misunderstood by the general public, who frequently confuse it with that of an optometrist or an ophthalmic technician. In reality, an ophthalmologist is a medical doctor (M.D.) and a surgeon who specializes in eye and vision care. This distinction is crucial in the context of</w:t>
      </w:r>
      <w:r>
        <w:t xml:space="preserve"> </w:t>
      </w:r>
      <w:r>
        <w:t xml:space="preserve">Colombia, Bogotá</w:t>
      </w:r>
      <w:r>
        <w:t xml:space="preserve">, where the healthcare system involves a complex interplay between public insurance schemes (such as EPS) and private providers. The book report format allows us to deconstruct these layers, examining not just the medical procedures performed by an ophthalmologist, but also their role in public health policy and patient education within the bustling metropolis of Bogotá.</w:t>
      </w:r>
    </w:p>
    <w:bookmarkEnd w:id="20"/>
    <w:bookmarkStart w:id="21" w:name="the-medical-scope-beyond-glasses"/>
    <w:p>
      <w:pPr>
        <w:pStyle w:val="Heading2"/>
      </w:pPr>
      <w:r>
        <w:t xml:space="preserve">The Medical Scope: Beyond Glasses</w:t>
      </w:r>
    </w:p>
    <w:p>
      <w:pPr>
        <w:pStyle w:val="FirstParagraph"/>
      </w:pPr>
      <w:r>
        <w:t xml:space="preserve">A primary theme of this report is clarifying the medical scope of an</w:t>
      </w:r>
      <w:r>
        <w:t xml:space="preserve"> </w:t>
      </w:r>
      <w:r>
        <w:t xml:space="preserve">Ophthalmologist</w:t>
      </w:r>
      <w:r>
        <w:t xml:space="preserve">. Unlike optometrists, who primarily prescribe corrective lenses and diagnose common vision problems, ophthalmologists are equipped to perform intricate surgeries. This includes cataract removal, LASIK procedures for refractive errors, glaucoma surgery (such as trabeculectomy), and the repair of retinal detachments. In</w:t>
      </w:r>
      <w:r>
        <w:t xml:space="preserve"> </w:t>
      </w:r>
      <w:r>
        <w:t xml:space="preserve">Colombia, Bogotá</w:t>
      </w:r>
      <w:r>
        <w:t xml:space="preserve">, the prevalence of age-related conditions like cataracts and diabetic retinopathy is significant. The report highlights that an ophthalmologist’s training involves four years of medical school followed by three to four years of residency in ophthalmology, and often additional fellowship training in subspecialties like pediatric ophthalmology or ocular oncology.</w:t>
      </w:r>
    </w:p>
    <w:p>
      <w:pPr>
        <w:pStyle w:val="BodyText"/>
      </w:pPr>
      <w:r>
        <w:t xml:space="preserve">The text emphasizes that the</w:t>
      </w:r>
      <w:r>
        <w:t xml:space="preserve"> </w:t>
      </w:r>
      <w:r>
        <w:t xml:space="preserve">Ophthalmologist</w:t>
      </w:r>
      <w:r>
        <w:t xml:space="preserve"> </w:t>
      </w:r>
      <w:r>
        <w:t xml:space="preserve">is the only eye care professional who can prescribe medication, perform surgery, and manage systemic diseases that manifest in the eyes. This comprehensive capability is vital in a city like Bogotá, where traffic accidents and occupational hazards contribute to a high volume of trauma cases requiring immediate surgical intervention.</w:t>
      </w:r>
    </w:p>
    <w:bookmarkEnd w:id="21"/>
    <w:bookmarkStart w:id="22" w:name="Xf5904171c8ab9c4fc4f8360e919f799c5bba7ae"/>
    <w:p>
      <w:pPr>
        <w:pStyle w:val="Heading2"/>
      </w:pPr>
      <w:r>
        <w:t xml:space="preserve">The Healthcare Landscape in Colombia, Bogotá</w:t>
      </w:r>
    </w:p>
    <w:p>
      <w:pPr>
        <w:pStyle w:val="FirstParagraph"/>
      </w:pPr>
      <w:r>
        <w:t xml:space="preserve">The second major aspect of this report examines the specific environment of</w:t>
      </w:r>
      <w:r>
        <w:t xml:space="preserve"> </w:t>
      </w:r>
      <w:r>
        <w:t xml:space="preserve">Colombia, Bogotá</w:t>
      </w:r>
      <w:r>
        <w:t xml:space="preserve">. As the capital and largest city, Bogotá presents unique challenges and opportunities for healthcare providers. The city is characterized by a stark contrast between modern, world-class clinics in districts like Chicó and Usaquén, and public health facilities in poorer peripheral areas. For the</w:t>
      </w:r>
      <w:r>
        <w:t xml:space="preserve"> </w:t>
      </w:r>
      <w:r>
        <w:t xml:space="preserve">Ophthalmologist</w:t>
      </w:r>
      <w:r>
        <w:t xml:space="preserve">, this duality means that their practice may fluctuate based on whether they operate within the private insurance market or the state-regulated public system.</w:t>
      </w:r>
    </w:p>
    <w:p>
      <w:pPr>
        <w:pStyle w:val="BodyText"/>
      </w:pPr>
      <w:r>
        <w:t xml:space="preserve">In Colombia, healthcare is universal but fragmented. The report details how an ophthalmologist in Bogotá must navigate a bureaucratic landscape involving "Preautorizaciones" (pre-authorizations) from insurance entities to perform surgeries. This administrative burden is a significant part of their daily reality. Furthermore, the socioeconomic disparities in Bogotá mean that while some patients seek cosmetic eye enhancements or premium intraocular lenses for cataracts, others rely on public health initiatives for basic sight-restoring surgeries. The ophthalmologist thus becomes a figure of both luxury and necessity, adapting their practice to serve diverse populations within the same city.</w:t>
      </w:r>
    </w:p>
    <w:bookmarkEnd w:id="22"/>
    <w:bookmarkStart w:id="23" w:name="X1b864f4b871fbabe5412b06f17f75e22c56f990"/>
    <w:p>
      <w:pPr>
        <w:pStyle w:val="Heading2"/>
      </w:pPr>
      <w:r>
        <w:t xml:space="preserve">Epidemiology and Public Health Challenges</w:t>
      </w:r>
    </w:p>
    <w:p>
      <w:pPr>
        <w:pStyle w:val="FirstParagraph"/>
      </w:pPr>
      <w:r>
        <w:t xml:space="preserve">The report delves into specific epidemiological data relevant to</w:t>
      </w:r>
      <w:r>
        <w:t xml:space="preserve"> </w:t>
      </w:r>
      <w:r>
        <w:t xml:space="preserve">Colombia, Bogotá</w:t>
      </w:r>
      <w:r>
        <w:t xml:space="preserve">. One of the leading causes of blindness globally is cataracts, and this remains true for the elderly population in Bogotá. However, a growing concern is diabetic retinopathy. With rising rates of diabetes and obesity in Colombian urban centers, ophthalmologists are increasingly diagnosing this condition at later stages due to limited regular check-ups among lower-income groups. The book report highlights the critical role of the</w:t>
      </w:r>
      <w:r>
        <w:t xml:space="preserve"> </w:t>
      </w:r>
      <w:r>
        <w:t xml:space="preserve">Ophthalmologist</w:t>
      </w:r>
      <w:r>
        <w:t xml:space="preserve"> </w:t>
      </w:r>
      <w:r>
        <w:t xml:space="preserve">not just as a surgeon, but as a public health educator who must advocate for early screening and management of diabetes.</w:t>
      </w:r>
    </w:p>
    <w:p>
      <w:pPr>
        <w:pStyle w:val="BodyText"/>
      </w:pPr>
      <w:r>
        <w:t xml:space="preserve">Additionally, glaucoma is highlighted as a "silent thief of sight" that disproportionately affects older adults in Bogotá. The report notes the difficulty in diagnosing glaucoma early without specialized equipment (such as OCT scans), which may not be available in all rural or semi-urban parts of the city’s jurisdiction. Therefore, the ophthalmologist plays a pivotal role in resource allocation and community outreach programs.</w:t>
      </w:r>
    </w:p>
    <w:bookmarkEnd w:id="23"/>
    <w:bookmarkStart w:id="24" w:name="X895937a6647f78d33ceb195c1521886f70638aa"/>
    <w:p>
      <w:pPr>
        <w:pStyle w:val="Heading2"/>
      </w:pPr>
      <w:r>
        <w:t xml:space="preserve">The Human Element: Patient Care and Communication</w:t>
      </w:r>
    </w:p>
    <w:p>
      <w:pPr>
        <w:pStyle w:val="FirstParagraph"/>
      </w:pPr>
      <w:r>
        <w:t xml:space="preserve">A significant portion of this report focuses on the interpersonal skills required by an</w:t>
      </w:r>
      <w:r>
        <w:t xml:space="preserve"> </w:t>
      </w:r>
      <w:r>
        <w:t xml:space="preserve">Ophthalmologist</w:t>
      </w:r>
      <w:r>
        <w:t xml:space="preserve">. Eye health is deeply personal; vision loss can lead to profound psychological distress, loss of independence, and depression. In the cultural context of</w:t>
      </w:r>
      <w:r>
        <w:t xml:space="preserve"> </w:t>
      </w:r>
      <w:r>
        <w:t xml:space="preserve">Colombia, Bogotá</w:t>
      </w:r>
      <w:r>
        <w:t xml:space="preserve">, family plays a central role in healthcare decisions. The ophthalmologist must often communicate with extended family members who are involved in the care process. Cultural sensitivity is paramount. For instance, traditional beliefs regarding health and illness may influence how patients from certain backgrounds perceive surgical interventions or medical advice.</w:t>
      </w:r>
    </w:p>
    <w:p>
      <w:pPr>
        <w:pStyle w:val="BodyText"/>
      </w:pPr>
      <w:r>
        <w:t xml:space="preserve">The report argues that effective communication bridges the gap between complex medical jargon and patient understanding. An ophthalmologist must explain procedures like vitrectomy or corneal transplants in a way that is accessible to patients with varying levels of education. This is particularly relevant in Bogotá, where the population is highly diverse, ranging from highly educated professionals to migrants from rural areas who may face language barriers or health illiteracy.</w:t>
      </w:r>
    </w:p>
    <w:bookmarkEnd w:id="24"/>
    <w:bookmarkStart w:id="25" w:name="technological-advancements-and-access"/>
    <w:p>
      <w:pPr>
        <w:pStyle w:val="Heading2"/>
      </w:pPr>
      <w:r>
        <w:t xml:space="preserve">Technological Advancements and Access</w:t>
      </w:r>
    </w:p>
    <w:p>
      <w:pPr>
        <w:pStyle w:val="FirstParagraph"/>
      </w:pPr>
      <w:r>
        <w:t xml:space="preserve">The final section of this book report discusses technology. Bogotá has emerged as a hub for advanced medical technology in Colombia. Leading hospitals in the city offer robotic-assisted surgery and advanced laser treatments that rival those in Europe or North America. The modern</w:t>
      </w:r>
      <w:r>
        <w:t xml:space="preserve"> </w:t>
      </w:r>
      <w:r>
        <w:t xml:space="preserve">Ophthalmologist</w:t>
      </w:r>
      <w:r>
        <w:t xml:space="preserve"> </w:t>
      </w:r>
      <w:r>
        <w:t xml:space="preserve">must stay abreast of these technological advancements to provide competitive and high-quality care.</w:t>
      </w:r>
    </w:p>
    <w:p>
      <w:pPr>
        <w:pStyle w:val="BodyText"/>
      </w:pPr>
      <w:r>
        <w:t xml:space="preserve">However, the report critically examines the "digital divide." While private ophthalmologists in upscale neighborhoods have access to state-of-the-art diagnostic tools, public hospitals often struggle with maintenance of older equipment. This disparity affects patient outcomes and requires ophthalmologists to be advocates for better resource distribution within the Colombian health system.</w:t>
      </w:r>
    </w:p>
    <w:bookmarkEnd w:id="25"/>
    <w:bookmarkStart w:id="27" w:name="X8c3188605912dce12783a061493f129e654eef3"/>
    <w:p>
      <w:pPr>
        <w:pStyle w:val="Heading2"/>
      </w:pPr>
      <w:r>
        <w:t xml:space="preserve">Conclusion: The Vitality of the Ophthalmologist in Bogotá</w:t>
      </w:r>
    </w:p>
    <w:p>
      <w:pPr>
        <w:pStyle w:val="FirstParagraph"/>
      </w:pPr>
      <w:r>
        <w:t xml:space="preserve">In conclusion, this report affirms that the</w:t>
      </w:r>
      <w:r>
        <w:t xml:space="preserve"> </w:t>
      </w:r>
      <w:r>
        <w:t xml:space="preserve">Ophthalmologist</w:t>
      </w:r>
      <w:r>
        <w:t xml:space="preserve"> </w:t>
      </w:r>
      <w:r>
        <w:t xml:space="preserve">is an indispensable specialist within the healthcare ecosystem of</w:t>
      </w:r>
      <w:r>
        <w:t xml:space="preserve"> </w:t>
      </w:r>
      <w:r>
        <w:t xml:space="preserve">Colombia, Bogotá</w:t>
      </w:r>
      <w:r>
        <w:t xml:space="preserve">. They are not merely technicians of sight but surgeons, medical doctors, public health advocates, and educators. The unique socio-economic landscape of Bogotá demands that ophthalmologists be adaptable professionals who can navigate complex insurance systems while providing compassionate care to a diverse population.</w:t>
      </w:r>
    </w:p>
    <w:p>
      <w:pPr>
        <w:pStyle w:val="BodyText"/>
      </w:pPr>
      <w:r>
        <w:t xml:space="preserve">The role extends beyond the operating room; it encompasses community education on diabetes prevention, trauma management for traffic accident victims common in urban centers, and advocacy for equitable access to eye care services. As Bogotá continues to grow and modernize, the importance of specialized ophthalmic care will only increase. Future developments in telemedicine and mobile health units present new opportunities for ophthalmologists to extend their reach beyond the city center into rural areas of Cundinamarca.</w:t>
      </w:r>
    </w:p>
    <w:p>
      <w:pPr>
        <w:pStyle w:val="BodyText"/>
      </w:pPr>
      <w:r>
        <w:t xml:space="preserve">Ultimately, understanding the multifaceted role of the</w:t>
      </w:r>
      <w:r>
        <w:t xml:space="preserve"> </w:t>
      </w:r>
      <w:r>
        <w:t xml:space="preserve">Ophthalmologist</w:t>
      </w:r>
      <w:r>
        <w:t xml:space="preserve"> </w:t>
      </w:r>
      <w:r>
        <w:t xml:space="preserve">in</w:t>
      </w:r>
      <w:r>
        <w:t xml:space="preserve"> </w:t>
      </w:r>
      <w:r>
        <w:t xml:space="preserve">Colombia, Bogotá</w:t>
      </w:r>
      <w:r>
        <w:t xml:space="preserve">, requires an appreciation for both medical excellence and social responsibility. This book report serves as a testament to the complexity of this profession and its critical contribution to the quality of life in one of South America’s most vibrant capitals.</w:t>
      </w:r>
    </w:p>
    <w:bookmarkStart w:id="26" w:name="bibliography-references-simulated"/>
    <w:p>
      <w:pPr>
        <w:pStyle w:val="Heading3"/>
      </w:pPr>
      <w:r>
        <w:t xml:space="preserve">Bibliography / References (Simulated)</w:t>
      </w:r>
    </w:p>
    <w:p>
      <w:pPr>
        <w:numPr>
          <w:ilvl w:val="0"/>
          <w:numId w:val="1001"/>
        </w:numPr>
        <w:pStyle w:val="Compact"/>
      </w:pPr>
      <w:r>
        <w:t xml:space="preserve">Congreso Colombiano de Oftalmología. (2023). *Estándares de Atención en Oftalmología Clínica y Quirúrgica*.</w:t>
      </w:r>
    </w:p>
    <w:p>
      <w:pPr>
        <w:numPr>
          <w:ilvl w:val="0"/>
          <w:numId w:val="1001"/>
        </w:numPr>
        <w:pStyle w:val="Compact"/>
      </w:pPr>
      <w:r>
        <w:t xml:space="preserve">Ministerio de Salud y Protección Social. (2022). *Guías Prácticas para la Atención Integral en Salud*. Bogotá, Colombia.</w:t>
      </w:r>
    </w:p>
    <w:p>
      <w:pPr>
        <w:numPr>
          <w:ilvl w:val="0"/>
          <w:numId w:val="1001"/>
        </w:numPr>
        <w:pStyle w:val="Compact"/>
      </w:pPr>
      <w:r>
        <w:t xml:space="preserve">Gaceta Médica de Bogotá. (2021). "Prevalence of Diabetic Retinopathy in Urban Populations: A Case Study of Bogota." Vol. 45, Issue 2.</w:t>
      </w:r>
    </w:p>
    <w:p>
      <w:pPr>
        <w:numPr>
          <w:ilvl w:val="0"/>
          <w:numId w:val="1001"/>
        </w:numPr>
        <w:pStyle w:val="Compact"/>
      </w:pPr>
      <w:r>
        <w:t xml:space="preserve">American Academy of Ophthalmology. (2023). *Basic and Clinical Science Course*. Section: Global Health Initiatives.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Colombia, Bogotá</dc:title>
  <dc:creator/>
  <dc:language>en</dc:language>
  <cp:keywords/>
  <dcterms:created xsi:type="dcterms:W3CDTF">2026-07-29T17:20:06Z</dcterms:created>
  <dcterms:modified xsi:type="dcterms:W3CDTF">2026-07-29T17:20:06Z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