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4af3ee99dae6eb78eb448a16e8031ce5faacd9"/>
    <w:p>
      <w:pPr>
        <w:pStyle w:val="Heading1"/>
      </w:pPr>
      <w:r>
        <w:t xml:space="preserve">A Comprehensive Review of the Ophthalmologist in Contemporary Healthcare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 University of Antioquia &amp; Health Ministries</w:t>
      </w:r>
      <w:r>
        <w:br/>
      </w:r>
    </w:p>
    <w:p>
      <w:pPr>
        <w:pStyle w:val="BodyText"/>
      </w:pPr>
      <w:r>
        <w:t xml:space="preserve">From: Senior Medical Correspondent</w:t>
      </w:r>
      <w:r>
        <w:br/>
      </w:r>
    </w:p>
    <w:p>
      <w:pPr>
        <w:pStyle w:val="BodyText"/>
      </w:pPr>
      <w:r>
        <w:t xml:space="preserve">Subject:</w:t>
      </w:r>
    </w:p>
    <w:p>
      <w:pPr>
        <w:pStyle w:val="BodyText"/>
      </w:pPr>
      <w:r>
        <w:t xml:space="preserve">The Evolving Role and Impact of the Ophthalmologist in Colombia Medellín</w:t>
      </w:r>
      <w:r>
        <w:br/>
      </w:r>
    </w:p>
    <w:bookmarkStart w:id="20" w:name="executive-summary"/>
    <w:p>
      <w:pPr>
        <w:pStyle w:val="Heading2"/>
      </w:pPr>
      <w:r>
        <w:t xml:space="preserve">Executive Summary</w:t>
      </w:r>
    </w:p>
    <w:p>
      <w:pPr>
        <w:pStyle w:val="FirstParagraph"/>
      </w:pPr>
      <w:r>
        <w:t xml:space="preserve">This document serves as an extensive analysis of the current state, challenges, and future projections regarding eye care services within Colombia Medellín. It explores how the specialized role of the Ophthalmologist has transformed from a purely clinical profession into a critical component of public health infrastructure in this vibrant metropolitan area.</w:t>
      </w:r>
    </w:p>
    <w:p>
      <w:pPr>
        <w:pStyle w:val="BodyText"/>
      </w:pPr>
      <w:r>
        <w:t xml:space="preserve">In recent decades,</w:t>
      </w:r>
      <w:r>
        <w:t xml:space="preserve"> </w:t>
      </w:r>
      <w:r>
        <w:rPr>
          <w:bCs/>
          <w:b/>
        </w:rPr>
        <w:t xml:space="preserve">Colombia Medellín</w:t>
      </w:r>
      <w:r>
        <w:t xml:space="preserve"> </w:t>
      </w:r>
      <w:r>
        <w:t xml:space="preserve">has emerged as one of the most dynamic urban centers in Latin America. Known for its innovative urban transformation and social progress, the city now faces new challenges related to demographic shifts, increased life expectancy, and changing lifestyles that contribute to a rising prevalence of ocular diseases. Within this context, understanding the multifaceted role of the</w:t>
      </w:r>
      <w:r>
        <w:t xml:space="preserve"> </w:t>
      </w:r>
      <w:r>
        <w:rPr>
          <w:bCs/>
          <w:b/>
        </w:rPr>
        <w:t xml:space="preserve">Ophthalmologist</w:t>
      </w:r>
      <w:r>
        <w:t xml:space="preserve"> </w:t>
      </w:r>
      <w:r>
        <w:t xml:space="preserve">is not merely an academic exercise but a necessity for public health planning.</w:t>
      </w:r>
    </w:p>
    <w:bookmarkEnd w:id="20"/>
    <w:bookmarkStart w:id="21" w:name="X3ecfdbbae4fcdd1c4780f29407459a8a3b731a6"/>
    <w:p>
      <w:pPr>
        <w:pStyle w:val="Heading2"/>
      </w:pPr>
      <w:r>
        <w:t xml:space="preserve">The Historical Context of Eye Care in Colombia Medellín</w:t>
      </w:r>
    </w:p>
    <w:p>
      <w:pPr>
        <w:pStyle w:val="FirstParagraph"/>
      </w:pPr>
      <w:r>
        <w:t xml:space="preserve">To appreciate the current standing of eye health, one must look at the historical trajectory. Historically, eye care in</w:t>
      </w:r>
      <w:r>
        <w:t xml:space="preserve"> </w:t>
      </w:r>
      <w:r>
        <w:rPr>
          <w:bCs/>
          <w:b/>
        </w:rPr>
        <w:t xml:space="preserve">Colombia Medellín</w:t>
      </w:r>
      <w:r>
        <w:t xml:space="preserve">, like much of rural and urban Colombia, was often reactive rather than proactive. However, over the last twenty years, there has been a significant shift toward preventive care and early diagnosis. The establishment of specialized clinics such as FundaOftalmológica de Antioquia has set a benchmark for excellence in the region.</w:t>
      </w:r>
    </w:p>
    <w:p>
      <w:pPr>
        <w:pStyle w:val="BodyText"/>
      </w:pPr>
      <w:r>
        <w:t xml:space="preserve">The integration of modern technology into local hospitals in</w:t>
      </w:r>
      <w:r>
        <w:t xml:space="preserve"> </w:t>
      </w:r>
      <w:r>
        <w:rPr>
          <w:bCs/>
          <w:b/>
        </w:rPr>
        <w:t xml:space="preserve">Colombia Medellín</w:t>
      </w:r>
      <w:r>
        <w:t xml:space="preserve"> </w:t>
      </w:r>
      <w:r>
        <w:t xml:space="preserve">has allowed the</w:t>
      </w:r>
      <w:r>
        <w:t xml:space="preserve"> </w:t>
      </w:r>
      <w:r>
        <w:rPr>
          <w:bCs/>
          <w:b/>
        </w:rPr>
        <w:t xml:space="preserve">Ophthalmologist</w:t>
      </w:r>
      <w:r>
        <w:t xml:space="preserve"> </w:t>
      </w:r>
      <w:r>
        <w:t xml:space="preserve">to move beyond basic vision correction. Today, these specialists manage complex cases involving glaucoma, diabetic retinopathy, age-related macular degeneration (AMD), and corneal pathologies. This evolution reflects a broader global trend but is particularly poignant in</w:t>
      </w:r>
      <w:r>
        <w:t xml:space="preserve"> </w:t>
      </w:r>
      <w:r>
        <w:rPr>
          <w:bCs/>
          <w:b/>
        </w:rPr>
        <w:t xml:space="preserve">Colombia Medellín</w:t>
      </w:r>
      <w:r>
        <w:t xml:space="preserve">, where the rapid urbanization has led to increased rates of diabetes and hypertension—two primary drivers of eye disease.</w:t>
      </w:r>
    </w:p>
    <w:bookmarkEnd w:id="21"/>
    <w:bookmarkStart w:id="24" w:name="X5d24df6a276736e62bf89f3bb0d888757741c38"/>
    <w:p>
      <w:pPr>
        <w:pStyle w:val="Heading2"/>
      </w:pPr>
      <w:r>
        <w:t xml:space="preserve">The Dual Role: Clinical Excellence and Public Health Advocacy</w:t>
      </w:r>
    </w:p>
    <w:p>
      <w:pPr>
        <w:pStyle w:val="FirstParagraph"/>
      </w:pPr>
      <w:r>
        <w:t xml:space="preserve">The modern</w:t>
      </w:r>
      <w:r>
        <w:t xml:space="preserve"> </w:t>
      </w:r>
      <w:r>
        <w:rPr>
          <w:bCs/>
          <w:b/>
        </w:rPr>
        <w:t xml:space="preserve">Ophthalmologist</w:t>
      </w:r>
      <w:r>
        <w:t xml:space="preserve"> </w:t>
      </w:r>
      <w:r>
        <w:t xml:space="preserve">in</w:t>
      </w:r>
      <w:r>
        <w:t xml:space="preserve"> </w:t>
      </w:r>
      <w:r>
        <w:rPr>
          <w:bCs/>
          <w:b/>
        </w:rPr>
        <w:t xml:space="preserve">Colombia Medellín</w:t>
      </w:r>
    </w:p>
    <w:bookmarkStart w:id="22" w:name="surgical-specialization"/>
    <w:p>
      <w:pPr>
        <w:pStyle w:val="Heading3"/>
      </w:pPr>
      <w:r>
        <w:t xml:space="preserve">1. Surgical Specialization</w:t>
      </w:r>
    </w:p>
    <w:p>
      <w:pPr>
        <w:pStyle w:val="FirstParagraph"/>
      </w:pPr>
      <w:r>
        <w:t xml:space="preserve">The technical skills required of an</w:t>
      </w:r>
      <w:r>
        <w:t xml:space="preserve"> </w:t>
      </w:r>
      <w:r>
        <w:rPr>
          <w:bCs/>
          <w:b/>
        </w:rPr>
        <w:t xml:space="preserve">OphthalmologistColombia Medellín</w:t>
      </w:r>
    </w:p>
    <w:bookmarkEnd w:id="22"/>
    <w:bookmarkStart w:id="23" w:name="preventive-care-in-a-digital-age"/>
    <w:p>
      <w:pPr>
        <w:pStyle w:val="Heading3"/>
      </w:pPr>
      <w:r>
        <w:t xml:space="preserve">2. Preventive Care in a Digital Age</w:t>
      </w:r>
    </w:p>
    <w:p>
      <w:pPr>
        <w:pStyle w:val="FirstParagraph"/>
      </w:pPr>
      <w:r>
        <w:t xml:space="preserve">A growing concern for the</w:t>
      </w:r>
      <w:r>
        <w:t xml:space="preserve"> </w:t>
      </w:r>
      <w:r>
        <w:rPr>
          <w:bCs/>
          <w:b/>
        </w:rPr>
        <w:t xml:space="preserve">OphthalmologistColombia Medellín</w:t>
      </w:r>
    </w:p>
    <w:bookmarkEnd w:id="23"/>
    <w:bookmarkEnd w:id="24"/>
    <w:bookmarkStart w:id="25" w:name="X3109a6f6025a1bb417a0d28639f10b7a7058291"/>
    <w:p>
      <w:pPr>
        <w:pStyle w:val="Heading2"/>
      </w:pPr>
      <w:r>
        <w:t xml:space="preserve">Socioeconomic Challenges and Accessibility</w:t>
      </w:r>
    </w:p>
    <w:p>
      <w:pPr>
        <w:pStyle w:val="FirstParagraph"/>
      </w:pPr>
      <w:r>
        <w:t xml:space="preserve">Despite the advancements, disparities remain. While private healthcare in affluent neighborhoods of</w:t>
      </w:r>
      <w:r>
        <w:t xml:space="preserve"> </w:t>
      </w:r>
      <w:r>
        <w:rPr>
          <w:bCs/>
          <w:b/>
        </w:rPr>
        <w:t xml:space="preserve">Colombia Medellín</w:t>
      </w:r>
    </w:p>
    <w:p>
      <w:pPr>
        <w:pStyle w:val="BodyText"/>
      </w:pPr>
      <w:r>
        <w:t xml:space="preserve">The role of the</w:t>
      </w:r>
      <w:r>
        <w:t xml:space="preserve"> </w:t>
      </w:r>
      <w:r>
        <w:rPr>
          <w:bCs/>
          <w:b/>
        </w:rPr>
        <w:t xml:space="preserve">OphthalmologistColombia Medellín</w:t>
      </w:r>
    </w:p>
    <w:bookmarkEnd w:id="25"/>
    <w:bookmarkStart w:id="26" w:name="X876468c5772cb3ffc4a4392e454a6eb3abfe225"/>
    <w:p>
      <w:pPr>
        <w:pStyle w:val="Heading2"/>
      </w:pPr>
      <w:r>
        <w:t xml:space="preserve">The Impact of Technology and Telemedicine</w:t>
      </w:r>
    </w:p>
    <w:p>
      <w:pPr>
        <w:pStyle w:val="FirstParagraph"/>
      </w:pPr>
      <w:r>
        <w:t xml:space="preserve">The pandemic accelerated the adoption of telemedicine in healthcare, and ophthalmology is no exception. In</w:t>
      </w:r>
      <w:r>
        <w:t xml:space="preserve"> </w:t>
      </w:r>
      <w:r>
        <w:rPr>
          <w:bCs/>
          <w:b/>
        </w:rPr>
        <w:t xml:space="preserve">Colombia MedellínOphthalmologist</w:t>
      </w:r>
    </w:p>
    <w:p>
      <w:pPr>
        <w:pStyle w:val="BodyText"/>
      </w:pPr>
      <w:r>
        <w:t xml:space="preserve">Furthermore, artificial intelligence (AI) is beginning to assist ophthalmologists in detecting diabetic retinopathy from fundus images. For health systems in</w:t>
      </w:r>
      <w:r>
        <w:t xml:space="preserve"> </w:t>
      </w:r>
      <w:r>
        <w:rPr>
          <w:bCs/>
          <w:b/>
        </w:rPr>
        <w:t xml:space="preserve">Colombia Medellín</w:t>
      </w:r>
    </w:p>
    <w:bookmarkEnd w:id="26"/>
    <w:bookmarkStart w:id="27" w:name="future-outlook-education-and-research"/>
    <w:p>
      <w:pPr>
        <w:pStyle w:val="Heading2"/>
      </w:pPr>
      <w:r>
        <w:t xml:space="preserve">Future Outlook: Education and Research</w:t>
      </w:r>
    </w:p>
    <w:p>
      <w:pPr>
        <w:pStyle w:val="FirstParagraph"/>
      </w:pPr>
      <w:r>
        <w:t xml:space="preserve">The future of eye care in this region relies heavily on education. Universities in</w:t>
      </w:r>
      <w:r>
        <w:t xml:space="preserve"> </w:t>
      </w:r>
      <w:r>
        <w:rPr>
          <w:bCs/>
          <w:b/>
        </w:rPr>
        <w:t xml:space="preserve">Colombia Medellín</w:t>
      </w:r>
    </w:p>
    <w:p>
      <w:pPr>
        <w:pStyle w:val="BodyText"/>
      </w:pPr>
      <w:r>
        <w:t xml:space="preserve">Clinical trials for new glaucoma treatments and gene therapy for inherited retinal diseases are increasingly being considered in major centers in</w:t>
      </w:r>
      <w:r>
        <w:t xml:space="preserve"> </w:t>
      </w:r>
      <w:r>
        <w:rPr>
          <w:bCs/>
          <w:b/>
        </w:rPr>
        <w:t xml:space="preserve">Colombia MedellínOphthalmologist</w:t>
      </w:r>
    </w:p>
    <w:bookmarkEnd w:id="27"/>
    <w:bookmarkStart w:id="28" w:name="conclusion"/>
    <w:p>
      <w:pPr>
        <w:pStyle w:val="Heading2"/>
      </w:pPr>
      <w:r>
        <w:t xml:space="preserve">Conclusion</w:t>
      </w:r>
    </w:p>
    <w:p>
      <w:pPr>
        <w:pStyle w:val="FirstParagraph"/>
      </w:pPr>
      <w:r>
        <w:t xml:space="preserve">In conclusion, the profile of the eye doctor has evolved significantly. They are no longer just prescribers of glasses or cataract surgeons; they are integral members of a holistic healthcare network. In</w:t>
      </w:r>
      <w:r>
        <w:t xml:space="preserve"> </w:t>
      </w:r>
      <w:r>
        <w:rPr>
          <w:bCs/>
          <w:b/>
        </w:rPr>
        <w:t xml:space="preserve">Colombia Medellín</w:t>
      </w:r>
    </w:p>
    <w:p>
      <w:pPr>
        <w:pStyle w:val="BodyText"/>
      </w:pPr>
      <w:r>
        <w:t xml:space="preserve">The challenges ahead include addressing the rising burden of non-communicable diseases that affect vision, ensuring equitable access for all socioeconomic strata, and continuing to integrate technology into daily practice. For policymakers and healthcare administrators in</w:t>
      </w:r>
      <w:r>
        <w:t xml:space="preserve"> </w:t>
      </w:r>
      <w:r>
        <w:rPr>
          <w:bCs/>
          <w:b/>
        </w:rPr>
        <w:t xml:space="preserve">Colombia MedellínOphthalmologist</w:t>
      </w:r>
    </w:p>
    <w:p>
      <w:pPr>
        <w:pStyle w:val="BodyText"/>
      </w:pPr>
      <w:r>
        <w:t xml:space="preserve">As we look forward, the synergy between medical innovation in ophthalmology and the progressive spirit of</w:t>
      </w:r>
      <w:r>
        <w:t xml:space="preserve"> </w:t>
      </w:r>
      <w:r>
        <w:rPr>
          <w:bCs/>
          <w:b/>
        </w:rPr>
        <w:t xml:space="preserve">Colombia Medellín</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2026-07-29T22:35:30Z</dcterms:created>
  <dcterms:modified xsi:type="dcterms:W3CDTF">2026-07-29T22:35:30Z</dcterms:modified>
</cp:coreProperties>
</file>

<file path=docProps/custom.xml><?xml version="1.0" encoding="utf-8"?>
<Properties xmlns="http://schemas.openxmlformats.org/officeDocument/2006/custom-properties" xmlns:vt="http://schemas.openxmlformats.org/officeDocument/2006/docPropsVTypes"/>
</file>