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Berlin</w:t>
      </w:r>
    </w:p>
    <w:p>
      <w:pPr>
        <w:pStyle w:val="FirstParagraph"/>
      </w:pPr>
      <w:r>
        <w:rPr>
          <w:bCs/>
          <w:b/>
        </w:rPr>
        <w:t xml:space="preserve">Title:</w:t>
      </w:r>
      <w:r>
        <w:t xml:space="preserve"> </w:t>
      </w:r>
      <w:r>
        <w:t xml:space="preserve">The Role and Reality of an Ophthalmologist in Germany, Berlin</w:t>
      </w:r>
      <w:r>
        <w:br/>
      </w:r>
      <w:r>
        <w:rPr>
          <w:bCs/>
          <w:b/>
        </w:rPr>
        <w:t xml:space="preserve">Date:</w:t>
      </w:r>
      <w:r>
        <w:rPr>
          <w:iCs/>
          <w:i/>
        </w:rPr>
        <w:t xml:space="preserve">[Current Date]</w:t>
      </w:r>
      <w:r>
        <w:br/>
      </w:r>
      <w:r>
        <w:rPr>
          <w:bCs/>
          <w:b/>
        </w:rPr>
        <w:t xml:space="preserve">Type:</w:t>
      </w:r>
      <w:r>
        <w:rPr>
          <w:iCs/>
          <w:i/>
        </w:rPr>
        <w:t xml:space="preserve">Sociological &amp; Medical System Analysis Book Report</w:t>
      </w:r>
      <w:r>
        <w:br/>
      </w:r>
      <w:r>
        <w:rPr>
          <w:bCs/>
          <w:b/>
        </w:rPr>
        <w:t xml:space="preserve">Focal Region:</w:t>
      </w:r>
      <w:r>
        <w:t xml:space="preserve"> </w:t>
      </w:r>
      <w:r>
        <w:t xml:space="preserve">Germany, Berlin</w:t>
      </w:r>
    </w:p>
    <w:bookmarkStart w:id="26" w:name="Xadfd1a3dc6585340df69ed8bbd0280cc2c61ea5"/>
    <w:p>
      <w:pPr>
        <w:pStyle w:val="Heading1"/>
      </w:pPr>
      <w:r>
        <w:t xml:space="preserve">The Role and Reality of an Ophthalmologist in Germany, Berlin</w:t>
      </w:r>
    </w:p>
    <w:p>
      <w:pPr>
        <w:pStyle w:val="FirstParagraph"/>
      </w:pPr>
      <w:r>
        <w:t xml:space="preserve">In the vibrant, fast-paced metropolis of Berlin, the intersection of art, history, and cutting-edge science creates a unique environment for medical practice. Within this context, the profession of an</w:t>
      </w:r>
      <w:r>
        <w:t xml:space="preserve"> </w:t>
      </w:r>
      <w:r>
        <w:rPr>
          <w:bCs/>
          <w:b/>
        </w:rPr>
        <w:t xml:space="preserve">Ophthalmologist</w:t>
      </w:r>
      <w:r>
        <w:t xml:space="preserve"> </w:t>
      </w:r>
      <w:r>
        <w:t xml:space="preserve">holds a distinct and critical position. This book report analyzes literature regarding eye care systems in Germany with a specific focus on the capital city. The examination reveals that an</w:t>
      </w:r>
      <w:r>
        <w:t xml:space="preserve"> </w:t>
      </w:r>
      <w:r>
        <w:rPr>
          <w:bCs/>
          <w:b/>
        </w:rPr>
        <w:t xml:space="preserve">Ophthalmologist</w:t>
      </w:r>
      <w:r>
        <w:t xml:space="preserve"> </w:t>
      </w:r>
      <w:r>
        <w:t xml:space="preserve">in Berlin is not merely a medical practitioner but a complex figure navigating rigid regulatory frameworks, high patient expectations, and the rapid pace of urban life.</w:t>
      </w:r>
    </w:p>
    <w:bookmarkStart w:id="20" w:name="X09d3bafa1077447ea8c66b0d6e6dad6ce943b88"/>
    <w:p>
      <w:pPr>
        <w:pStyle w:val="Heading2"/>
      </w:pPr>
      <w:r>
        <w:t xml:space="preserve">The Professional Landscape of Eye Care in Berlin</w:t>
      </w:r>
    </w:p>
    <w:p>
      <w:pPr>
        <w:pStyle w:val="FirstParagraph"/>
      </w:pPr>
      <w:r>
        <w:t xml:space="preserve">Berlin serves as the cultural and economic heart of Germany. For an</w:t>
      </w:r>
      <w:r>
        <w:t xml:space="preserve"> </w:t>
      </w:r>
      <w:r>
        <w:rPr>
          <w:bCs/>
          <w:b/>
        </w:rPr>
        <w:t xml:space="preserve">Ophthalmologist</w:t>
      </w:r>
      <w:r>
        <w:t xml:space="preserve">, practicing here means dealing with a diverse population ranging from long-term residents to a transient workforce of international professionals and students. The literature suggests that the modern</w:t>
      </w:r>
      <w:r>
        <w:t xml:space="preserve"> </w:t>
      </w:r>
      <w:r>
        <w:rPr>
          <w:bCs/>
          <w:b/>
        </w:rPr>
        <w:t xml:space="preserve">Ophthalmologist</w:t>
      </w:r>
      <w:r>
        <w:t xml:space="preserve"> </w:t>
      </w:r>
      <w:r>
        <w:t xml:space="preserve">in Berlin must possess more than technical surgical skill; they require high-level cultural competence and linguistic proficiency. While many medical professionals speak English, the German language remains central to patient history taking and detailed consent procedures.</w:t>
      </w:r>
    </w:p>
    <w:p>
      <w:pPr>
        <w:pStyle w:val="BodyText"/>
      </w:pPr>
      <w:r>
        <w:t xml:space="preserve">The book report highlights that the density of medical practices in Berlin is higher than in rural parts of Germany. Consequently, an</w:t>
      </w:r>
      <w:r>
        <w:t xml:space="preserve"> </w:t>
      </w:r>
      <w:r>
        <w:rPr>
          <w:bCs/>
          <w:b/>
        </w:rPr>
        <w:t xml:space="preserve">Ophthalmologist</w:t>
      </w:r>
      <w:r>
        <w:t xml:space="preserve"> </w:t>
      </w:r>
      <w:r>
        <w:t xml:space="preserve">often competes within a saturated market. However, this competition drives innovation. Practices in districts such as Mitte or Charlottenburg are increasingly adopting digital integration for appointments and telemedicine follow-ups to manage high patient volumes.</w:t>
      </w:r>
    </w:p>
    <w:bookmarkEnd w:id="20"/>
    <w:bookmarkStart w:id="21" w:name="navigating-the-german-healthcare-system"/>
    <w:p>
      <w:pPr>
        <w:pStyle w:val="Heading2"/>
      </w:pPr>
      <w:r>
        <w:t xml:space="preserve">Navigating the German Healthcare System</w:t>
      </w:r>
    </w:p>
    <w:p>
      <w:pPr>
        <w:pStyle w:val="FirstParagraph"/>
      </w:pPr>
      <w:r>
        <w:t xml:space="preserve">A significant portion of the analyzed text focuses on the bureaucratic intricacies of the German healthcare system, specifically in</w:t>
      </w:r>
      <w:r>
        <w:t xml:space="preserve"> </w:t>
      </w:r>
      <w:r>
        <w:rPr>
          <w:bCs/>
          <w:b/>
        </w:rPr>
        <w:t xml:space="preserve">Germany Berlin</w:t>
      </w:r>
      <w:r>
        <w:t xml:space="preserve">. Unlike many other countries, eye care in Germany is a shared domain between Ophthalmologists and Optometrists (Augenoptiker). The literature clarifies that an</w:t>
      </w:r>
      <w:r>
        <w:t xml:space="preserve"> </w:t>
      </w:r>
      <w:r>
        <w:rPr>
          <w:bCs/>
          <w:b/>
        </w:rPr>
        <w:t xml:space="preserve">Ophthalmologist</w:t>
      </w:r>
      <w:r>
        <w:t xml:space="preserve"> </w:t>
      </w:r>
      <w:r>
        <w:t xml:space="preserve">is primarily a physician who diagnoses diseases and performs surgery, while routine vision corrections are often handled by optical specialists.</w:t>
      </w:r>
    </w:p>
    <w:p>
      <w:pPr>
        <w:pStyle w:val="BodyText"/>
      </w:pPr>
      <w:r>
        <w:t xml:space="preserve">However, the boundary can be blurred. In Berlin, where lifestyle factors such as high screen time usage and stress are prevalent, the demand for comprehensive eye health checks exceeds that of prescription glasses alone. The book emphasizes that an</w:t>
      </w:r>
      <w:r>
        <w:t xml:space="preserve"> </w:t>
      </w:r>
      <w:r>
        <w:rPr>
          <w:bCs/>
          <w:b/>
        </w:rPr>
        <w:t xml:space="preserve">Ophthalmologist</w:t>
      </w:r>
      <w:r>
        <w:t xml:space="preserve"> </w:t>
      </w:r>
      <w:r>
        <w:t xml:space="preserve">must master the billing codes (GOÄ and EBM) specific to Germany. For a practitioner in</w:t>
      </w:r>
      <w:r>
        <w:t xml:space="preserve"> </w:t>
      </w:r>
      <w:r>
        <w:rPr>
          <w:bCs/>
          <w:b/>
        </w:rPr>
        <w:t xml:space="preserve">Germany Berlin</w:t>
      </w:r>
      <w:r>
        <w:t xml:space="preserve">, understanding these financial nuances is as vital as understanding retinal anatomy. Misunderstanding these regulations can lead to significant legal and financial repercussions.</w:t>
      </w:r>
    </w:p>
    <w:bookmarkEnd w:id="21"/>
    <w:bookmarkStart w:id="22" w:name="Xc33829aef0062b6f2868025fbd1ae615622bde2"/>
    <w:p>
      <w:pPr>
        <w:pStyle w:val="Heading2"/>
      </w:pPr>
      <w:r>
        <w:t xml:space="preserve">Specialization and Technological Integration</w:t>
      </w:r>
    </w:p>
    <w:p>
      <w:pPr>
        <w:pStyle w:val="FirstParagraph"/>
      </w:pPr>
      <w:r>
        <w:t xml:space="preserve">The document details the shift towards subspecialization among an</w:t>
      </w:r>
      <w:r>
        <w:t xml:space="preserve"> </w:t>
      </w:r>
      <w:r>
        <w:rPr>
          <w:bCs/>
          <w:b/>
        </w:rPr>
        <w:t xml:space="preserve">Ophthalmologist</w:t>
      </w:r>
      <w:r>
        <w:t xml:space="preserve">. In Berlin, there is a notable concentration of experts in retinal diseases, glaucoma, and corneal transplants. The capital city hosts several university clinics (such as Charité), which act as referral centers for complex cases referred by general practice</w:t>
      </w:r>
      <w:r>
        <w:t xml:space="preserve"> </w:t>
      </w:r>
      <w:r>
        <w:rPr>
          <w:bCs/>
          <w:b/>
        </w:rPr>
        <w:t xml:space="preserve">Ophthalmologist</w:t>
      </w:r>
      <w:r>
        <w:t xml:space="preserve">s.</w:t>
      </w:r>
    </w:p>
    <w:p>
      <w:pPr>
        <w:pStyle w:val="BodyText"/>
      </w:pPr>
      <w:r>
        <w:t xml:space="preserve">Furthermore, the analysis points out that Berlin is a hub for medical technology innovation. An</w:t>
      </w:r>
      <w:r>
        <w:t xml:space="preserve"> </w:t>
      </w:r>
      <w:r>
        <w:rPr>
          <w:bCs/>
          <w:b/>
        </w:rPr>
        <w:t xml:space="preserve">Ophthalmologist</w:t>
      </w:r>
      <w:r>
        <w:t xml:space="preserve"> </w:t>
      </w:r>
      <w:r>
        <w:t xml:space="preserve">in this region has early access to advanced diagnostic tools, including Optical Coherence Tomography (OCT) and AI-driven screening software. The book reports on how these technologies are changing the workflow of an</w:t>
      </w:r>
      <w:r>
        <w:t xml:space="preserve"> </w:t>
      </w:r>
      <w:r>
        <w:rPr>
          <w:bCs/>
          <w:b/>
        </w:rPr>
        <w:t xml:space="preserve">Ophthalmologist</w:t>
      </w:r>
      <w:r>
        <w:t xml:space="preserve">. The role is shifting from manual interpretation of images to managing data and integrating AI suggestions into clinical decision-making. This technological leap is particularly evident in</w:t>
      </w:r>
      <w:r>
        <w:t xml:space="preserve"> </w:t>
      </w:r>
      <w:r>
        <w:rPr>
          <w:bCs/>
          <w:b/>
        </w:rPr>
        <w:t xml:space="preserve">Germany Berlin</w:t>
      </w:r>
      <w:r>
        <w:t xml:space="preserve">, where public funding often supports pilot programs for digital health integration.</w:t>
      </w:r>
    </w:p>
    <w:bookmarkEnd w:id="22"/>
    <w:bookmarkStart w:id="23" w:name="Xe5cd73bd61f7ec4de0bea974c3e8052e9462c62"/>
    <w:p>
      <w:pPr>
        <w:pStyle w:val="Heading2"/>
      </w:pPr>
      <w:r>
        <w:t xml:space="preserve">Social Responsibilities and Public Health</w:t>
      </w:r>
    </w:p>
    <w:p>
      <w:pPr>
        <w:pStyle w:val="FirstParagraph"/>
      </w:pPr>
      <w:r>
        <w:t xml:space="preserve">Beyond individual patient care, the book discusses the social responsibility of an</w:t>
      </w:r>
      <w:r>
        <w:t xml:space="preserve"> </w:t>
      </w:r>
      <w:r>
        <w:rPr>
          <w:bCs/>
          <w:b/>
        </w:rPr>
        <w:t xml:space="preserve">Ophthalmologist</w:t>
      </w:r>
      <w:r>
        <w:t xml:space="preserve"> </w:t>
      </w:r>
      <w:r>
        <w:t xml:space="preserve">in a multicultural hub like Berlin. Issues such as diabetic retinopathy in aging populations, occupational eye injuries in a service-based economy, and congenital defects are major public health concerns. The text argues that an effective</w:t>
      </w:r>
      <w:r>
        <w:t xml:space="preserve"> </w:t>
      </w:r>
      <w:r>
        <w:rPr>
          <w:bCs/>
          <w:b/>
        </w:rPr>
        <w:t xml:space="preserve">Ophthalmologist</w:t>
      </w:r>
      <w:r>
        <w:t xml:space="preserve"> </w:t>
      </w:r>
      <w:r>
        <w:t xml:space="preserve">must engage with community outreach programs.</w:t>
      </w:r>
    </w:p>
    <w:p>
      <w:pPr>
        <w:pStyle w:val="BodyText"/>
      </w:pPr>
      <w:r>
        <w:t xml:space="preserve">In</w:t>
      </w:r>
      <w:r>
        <w:t xml:space="preserve"> </w:t>
      </w:r>
      <w:r>
        <w:rPr>
          <w:bCs/>
          <w:b/>
        </w:rPr>
        <w:t xml:space="preserve">Germany Berlin</w:t>
      </w:r>
      <w:r>
        <w:t xml:space="preserve">, there is a strong emphasis on preventive care. The book highlights initiatives where</w:t>
      </w:r>
      <w:r>
        <w:t xml:space="preserve"> </w:t>
      </w:r>
      <w:r>
        <w:rPr>
          <w:bCs/>
          <w:b/>
        </w:rPr>
        <w:t xml:space="preserve">Ophthalmologist</w:t>
      </w:r>
      <w:r>
        <w:t xml:space="preserve">s collaborate with schools and senior centers to conduct vision screenings. This proactive approach is mandated by the statutory health insurance frameworks prevalent in Germany, yet it requires the individual initiative of the practitioner to be effective.</w:t>
      </w:r>
    </w:p>
    <w:bookmarkEnd w:id="23"/>
    <w:bookmarkStart w:id="24" w:name="challenges-faced-by-modern-practitioners"/>
    <w:p>
      <w:pPr>
        <w:pStyle w:val="Heading2"/>
      </w:pPr>
      <w:r>
        <w:t xml:space="preserve">Challenges Faced by Modern Practitioners</w:t>
      </w:r>
    </w:p>
    <w:p>
      <w:pPr>
        <w:pStyle w:val="FirstParagraph"/>
      </w:pPr>
      <w:r>
        <w:t xml:space="preserve">The final section of the analysis addresses current challenges. Burnout is a growing concern among an</w:t>
      </w:r>
      <w:r>
        <w:t xml:space="preserve"> </w:t>
      </w:r>
      <w:r>
        <w:rPr>
          <w:bCs/>
          <w:b/>
        </w:rPr>
        <w:t xml:space="preserve">Ophthalmologist</w:t>
      </w:r>
      <w:r>
        <w:t xml:space="preserve">, exacerbated by high patient turnover in Berlin and administrative burdens. The literature notes that while the remuneration for an</w:t>
      </w:r>
      <w:r>
        <w:t xml:space="preserve"> </w:t>
      </w:r>
      <w:r>
        <w:rPr>
          <w:bCs/>
          <w:b/>
        </w:rPr>
        <w:t xml:space="preserve">Ophthalmologist</w:t>
      </w:r>
      <w:r>
        <w:t xml:space="preserve"> </w:t>
      </w:r>
      <w:r>
        <w:t xml:space="preserve">in Germany is generally competitive, the cost of running a practice in central Berlin is prohibitively expensive.</w:t>
      </w:r>
    </w:p>
    <w:p>
      <w:pPr>
        <w:pStyle w:val="BodyText"/>
      </w:pPr>
      <w:r>
        <w:t xml:space="preserve">Additionally, immigration policies affect staffing. An</w:t>
      </w:r>
      <w:r>
        <w:t xml:space="preserve"> </w:t>
      </w:r>
      <w:r>
        <w:rPr>
          <w:bCs/>
          <w:b/>
        </w:rPr>
        <w:t xml:space="preserve">Ophthalmologist</w:t>
      </w:r>
      <w:r>
        <w:t xml:space="preserve"> </w:t>
      </w:r>
      <w:r>
        <w:t xml:space="preserve">often relies on a team of nurses and technicians. Navigating the recognition of foreign medical qualifications for support staff remains a bureaucratic hurdle in</w:t>
      </w:r>
      <w:r>
        <w:t xml:space="preserve"> </w:t>
      </w:r>
      <w:r>
        <w:rPr>
          <w:bCs/>
          <w:b/>
        </w:rPr>
        <w:t xml:space="preserve">Germany Berlin</w:t>
      </w:r>
      <w:r>
        <w:t xml:space="preserve">. The book suggests that successful practices are those that invest in team training and streamline administrative processes to reduce the cognitive load on the lead physician.</w:t>
      </w:r>
    </w:p>
    <w:bookmarkEnd w:id="24"/>
    <w:bookmarkStart w:id="25" w:name="conclusion"/>
    <w:p>
      <w:pPr>
        <w:pStyle w:val="Heading2"/>
      </w:pPr>
      <w:r>
        <w:t xml:space="preserve">Conclusion</w:t>
      </w:r>
    </w:p>
    <w:p>
      <w:pPr>
        <w:pStyle w:val="FirstParagraph"/>
      </w:pPr>
      <w:r>
        <w:t xml:space="preserve">In conclusion, this report underscores that being an</w:t>
      </w:r>
      <w:r>
        <w:t xml:space="preserve"> </w:t>
      </w:r>
      <w:r>
        <w:rPr>
          <w:bCs/>
          <w:b/>
        </w:rPr>
        <w:t xml:space="preserve">Ophthalmologist</w:t>
      </w:r>
      <w:r>
        <w:t xml:space="preserve"> </w:t>
      </w:r>
      <w:r>
        <w:t xml:space="preserve">in</w:t>
      </w:r>
      <w:r>
        <w:t xml:space="preserve"> </w:t>
      </w:r>
      <w:r>
        <w:rPr>
          <w:bCs/>
          <w:b/>
        </w:rPr>
        <w:t xml:space="preserve">Germany Berlin</w:t>
      </w:r>
      <w:r>
        <w:t xml:space="preserve"> </w:t>
      </w:r>
      <w:r>
        <w:t xml:space="preserve">is a multifaceted role. It requires mastery of medical science, administrative acumen regarding German healthcare laws, and social awareness of the city's unique demographic fabric. The literature paints a picture of a profession in transition—moving from traditional care models to tech-integrated, preventive-focused practices.</w:t>
      </w:r>
    </w:p>
    <w:p>
      <w:pPr>
        <w:pStyle w:val="BodyText"/>
      </w:pPr>
      <w:r>
        <w:t xml:space="preserve">The</w:t>
      </w:r>
      <w:r>
        <w:t xml:space="preserve"> </w:t>
      </w:r>
      <w:r>
        <w:rPr>
          <w:bCs/>
          <w:b/>
        </w:rPr>
        <w:t xml:space="preserve">Ophthalmologist</w:t>
      </w:r>
      <w:r>
        <w:t xml:space="preserve"> </w:t>
      </w:r>
      <w:r>
        <w:t xml:space="preserve">is no longer just a surgeon but a manager of digital health data and community well-being. For students and professionals considering this path in</w:t>
      </w:r>
      <w:r>
        <w:t xml:space="preserve"> </w:t>
      </w:r>
      <w:r>
        <w:rPr>
          <w:bCs/>
          <w:b/>
        </w:rPr>
        <w:t xml:space="preserve">Germany Berlin</w:t>
      </w:r>
      <w:r>
        <w:t xml:space="preserve">, the book serves as both an encouragement and a warning: the rewards are high, but the complexity of the environment demands rigorous preparation and adaptability.</w:t>
      </w:r>
    </w:p>
    <w:p>
      <w:pPr>
        <w:pStyle w:val="BodyText"/>
      </w:pPr>
      <w:r>
        <w:t xml:space="preserve">The significance of this document lies in its localized focus. While general medical texts exist, few provide such a detailed account of how national healthcare structures manifest in one specific city. Therefore, this report is an essential resource for anyone seeking to understand the practical realities of ophthalmology within the dynamic context of</w:t>
      </w:r>
      <w:r>
        <w:t xml:space="preserve"> </w:t>
      </w:r>
      <w:r>
        <w:rPr>
          <w:bCs/>
          <w:b/>
        </w:rPr>
        <w:t xml:space="preserve">Germany Berlin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an Ophthalmologist in Germany, Berlin</dc:title>
  <dc:creator/>
  <dc:language>en</dc:language>
  <cp:keywords/>
  <dcterms:created xsi:type="dcterms:W3CDTF">2026-07-29T22:21:38Z</dcterms:created>
  <dcterms:modified xsi:type="dcterms:W3CDTF">2026-07-29T22:21:38Z</dcterms:modified>
</cp:coreProperties>
</file>

<file path=docProps/custom.xml><?xml version="1.0" encoding="utf-8"?>
<Properties xmlns="http://schemas.openxmlformats.org/officeDocument/2006/custom-properties" xmlns:vt="http://schemas.openxmlformats.org/officeDocument/2006/docPropsVTypes"/>
</file>