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Ophthalmology</w:t>
      </w:r>
      <w:r>
        <w:t xml:space="preserve"> </w:t>
      </w:r>
      <w:r>
        <w:t xml:space="preserve">in</w:t>
      </w:r>
      <w:r>
        <w:t xml:space="preserve"> </w:t>
      </w:r>
      <w:r>
        <w:t xml:space="preserve">Indonesia,</w:t>
      </w:r>
      <w:r>
        <w:t xml:space="preserve"> </w:t>
      </w:r>
      <w:r>
        <w:t xml:space="preserve">Jakarta</w:t>
      </w:r>
    </w:p>
    <w:bookmarkStart w:id="26" w:name="X4b919e419697b41bd61123af0c435eee08dd9f9"/>
    <w:p>
      <w:pPr>
        <w:pStyle w:val="Heading1"/>
      </w:pPr>
      <w:r>
        <w:t xml:space="preserve">Synthesis Report on Ophthalmology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Committee &amp; Medical Stakeholders</w:t>
      </w:r>
      <w:r>
        <w:br/>
      </w:r>
      <w:r>
        <w:rPr>
          <w:bCs/>
          <w:b/>
        </w:rPr>
        <w:t xml:space="preserve">From:</w:t>
      </w:r>
      <w:r>
        <w:t xml:space="preserve"> </w:t>
      </w:r>
      <w:r>
        <w:t xml:space="preserve">Strategic Health Analysis Division</w:t>
      </w:r>
      <w:r>
        <w:br/>
      </w:r>
      <w:r>
        <w:rPr>
          <w:bCs/>
          <w:b/>
        </w:rPr>
        <w:t xml:space="preserve">Subject:</w:t>
      </w:r>
      <w:r>
        <w:t xml:space="preserve">A comprehensive review of the Ophthalmologist landscape, challenges, and future directions within Indonesia, with a specific focus on Jakarta.</w:t>
      </w:r>
    </w:p>
    <w:bookmarkStart w:id="20" w:name="i.-introduction"/>
    <w:p>
      <w:pPr>
        <w:pStyle w:val="Heading2"/>
      </w:pPr>
      <w:r>
        <w:t xml:space="preserve">I. Introduction</w:t>
      </w:r>
    </w:p>
    <w:p>
      <w:pPr>
        <w:pStyle w:val="FirstParagraph"/>
      </w:pPr>
      <w:r>
        <w:t xml:space="preserve">Vision is a fundamental component of human dignity and economic productivity. As such, the state of eye care services serves as a critical indicator of public health infrastructure within any developing nation. This Book Report provides an extensive analysis of the current status, challenges, opportunities, and strategic imperatives for ophthalmology practice in Indonesia. While this report acknowledges the national context across</w:t>
      </w:r>
      <w:r>
        <w:t xml:space="preserve"> </w:t>
      </w:r>
      <w:r>
        <w:rPr>
          <w:bCs/>
          <w:b/>
        </w:rPr>
        <w:t xml:space="preserve">Indonesia</w:t>
      </w:r>
      <w:r>
        <w:t xml:space="preserve">, it places specific emphasis on</w:t>
      </w:r>
      <w:r>
        <w:t xml:space="preserve"> </w:t>
      </w:r>
      <w:r>
        <w:rPr>
          <w:bCs/>
          <w:b/>
        </w:rPr>
        <w:t xml:space="preserve">Jakarta</w:t>
      </w:r>
      <w:r>
        <w:t xml:space="preserve">, the capital city and a microcosm of both advanced medical innovation and systemic infrastructural disparities present in the wider archipelago. The synthesis below draws upon recent epidemiological data, healthcare policy documents, and clinical reports to outline the vital role of every</w:t>
      </w:r>
      <w:r>
        <w:t xml:space="preserve"> </w:t>
      </w:r>
      <w:r>
        <w:rPr>
          <w:bCs/>
          <w:b/>
        </w:rPr>
        <w:t xml:space="preserve">Ophthalmologist</w:t>
      </w:r>
      <w:r>
        <w:t xml:space="preserve"> </w:t>
      </w:r>
      <w:r>
        <w:t xml:space="preserve">operating within this dynamic environment.</w:t>
      </w:r>
    </w:p>
    <w:bookmarkEnd w:id="20"/>
    <w:bookmarkStart w:id="21" w:name="Xcf894aa4e22a8d760e7dbe2844ebf99c6145f63"/>
    <w:p>
      <w:pPr>
        <w:pStyle w:val="Heading2"/>
      </w:pPr>
      <w:r>
        <w:t xml:space="preserve">II. Epidemiological Context: The Burden of Disease</w:t>
      </w:r>
    </w:p>
    <w:p>
      <w:pPr>
        <w:pStyle w:val="FirstParagraph"/>
      </w:pPr>
      <w:r>
        <w:t xml:space="preserve">To understand the necessity for a robust ophthalmology sector in</w:t>
      </w:r>
      <w:r>
        <w:t xml:space="preserve"> </w:t>
      </w:r>
      <w:r>
        <w:rPr>
          <w:bCs/>
          <w:b/>
        </w:rPr>
        <w:t xml:space="preserve">Indonesia</w:t>
      </w:r>
      <w:r>
        <w:t xml:space="preserve">, one must first appreciate the epidemiological transition occurring within the country. As life expectancy increases and urbanization accelerates, particularly in major hubs like</w:t>
      </w:r>
      <w:r>
        <w:t xml:space="preserve"> </w:t>
      </w:r>
      <w:r>
        <w:rPr>
          <w:bCs/>
          <w:b/>
        </w:rPr>
        <w:t xml:space="preserve">Jakarta</w:t>
      </w:r>
      <w:r>
        <w:t xml:space="preserve">, there is a marked shift from infectious eye diseases to age-related degenerative conditions.</w:t>
      </w:r>
      <w:r>
        <w:t xml:space="preserve"> </w:t>
      </w:r>
      <w:r>
        <w:t xml:space="preserve">Cataracts remain the leading cause of visual impairment across</w:t>
      </w:r>
      <w:r>
        <w:t xml:space="preserve"> </w:t>
      </w:r>
      <w:r>
        <w:rPr>
          <w:bCs/>
          <w:b/>
        </w:rPr>
        <w:t xml:space="preserve">Indonesia</w:t>
      </w:r>
      <w:r>
        <w:t xml:space="preserve">, yet surgical rates have improved significantly in recent years. However, glaucoma and diabetic retinopathy are rising at alarming rates due to increased prevalence of diabetes mellitus and hypertension among the adult population. In</w:t>
      </w:r>
      <w:r>
        <w:t xml:space="preserve"> </w:t>
      </w:r>
      <w:r>
        <w:rPr>
          <w:bCs/>
          <w:b/>
        </w:rPr>
        <w:t xml:space="preserve">Jakarta</w:t>
      </w:r>
      <w:r>
        <w:t xml:space="preserve">, where lifestyle factors such as sedentary behavior and high-stress environments contribute to metabolic syndrome, the burden of non-communicable ocular diseases is disproportionately high. Furthermore, uncorrected refractive errors continue to affect a vast portion of the school-aged population across</w:t>
      </w:r>
      <w:r>
        <w:t xml:space="preserve"> </w:t>
      </w:r>
      <w:r>
        <w:rPr>
          <w:bCs/>
          <w:b/>
        </w:rPr>
        <w:t xml:space="preserve">Indonesia</w:t>
      </w:r>
      <w:r>
        <w:t xml:space="preserve">, impacting educational outcomes and long-term cognitive development. The</w:t>
      </w:r>
      <w:r>
        <w:t xml:space="preserve"> </w:t>
      </w:r>
      <w:r>
        <w:rPr>
          <w:bCs/>
          <w:b/>
        </w:rPr>
        <w:t xml:space="preserve">Ophthalmologist</w:t>
      </w:r>
      <w:r>
        <w:t xml:space="preserve"> </w:t>
      </w:r>
      <w:r>
        <w:t xml:space="preserve">is thus positioned not merely as a surgeon, but as a primary diagnostician for systemic metabolic diseases that manifest in the eye.</w:t>
      </w:r>
    </w:p>
    <w:bookmarkEnd w:id="21"/>
    <w:bookmarkStart w:id="22" w:name="X76d6fcd172350eba90e0f00fdb2993bbff5c65f"/>
    <w:p>
      <w:pPr>
        <w:pStyle w:val="Heading2"/>
      </w:pPr>
      <w:r>
        <w:t xml:space="preserve">III. The Role of the Ophthalmologist in Indonesia's Healthcare Ecosystem</w:t>
      </w:r>
    </w:p>
    <w:p>
      <w:pPr>
        <w:pStyle w:val="FirstParagraph"/>
      </w:pPr>
      <w:r>
        <w:t xml:space="preserve">In the context of</w:t>
      </w:r>
      <w:r>
        <w:t xml:space="preserve"> </w:t>
      </w:r>
      <w:r>
        <w:rPr>
          <w:bCs/>
          <w:b/>
        </w:rPr>
        <w:t xml:space="preserve">Indonesia</w:t>
      </w:r>
      <w:r>
        <w:t xml:space="preserve">, the role of an</w:t>
      </w:r>
      <w:r>
        <w:t xml:space="preserve"> </w:t>
      </w:r>
      <w:r>
        <w:rPr>
          <w:bCs/>
          <w:b/>
        </w:rPr>
        <w:t xml:space="preserve">Ophthalmologist</w:t>
      </w:r>
      <w:r>
        <w:t xml:space="preserve">Ophthalmologists working in the capital to serve as referral centers for complex cases from surrounding provinces (Jabodetabek) and eventually other islands.</w:t>
      </w:r>
      <w:r>
        <w:t xml:space="preserve"> </w:t>
      </w:r>
      <w:r>
        <w:t xml:space="preserve">The integration of the National Health Insurance (Jaminan Kesehatan Nasional or JKN) has changed how</w:t>
      </w:r>
      <w:r>
        <w:t xml:space="preserve"> </w:t>
      </w:r>
      <w:r>
        <w:rPr>
          <w:bCs/>
          <w:b/>
        </w:rPr>
        <w:t xml:space="preserve">Ophthalmologists</w:t>
      </w:r>
      <w:r>
        <w:t xml:space="preserve"> </w:t>
      </w:r>
      <w:r>
        <w:t xml:space="preserve">interact with patients. While this has improved access to care for lower-income demographics in</w:t>
      </w:r>
      <w:r>
        <w:t xml:space="preserve"> </w:t>
      </w:r>
      <w:r>
        <w:rPr>
          <w:bCs/>
          <w:b/>
        </w:rPr>
        <w:t xml:space="preserve">Jakarta</w:t>
      </w:r>
      <w:r>
        <w:t xml:space="preserve">, it also requires specialists to navigate complex billing protocols and prioritize procedures based on medical necessity versus cosmetic preference. Effective communication skills are now as vital as surgical dexterity, as the</w:t>
      </w:r>
      <w:r>
        <w:t xml:space="preserve"> </w:t>
      </w:r>
      <w:r>
        <w:rPr>
          <w:bCs/>
          <w:b/>
        </w:rPr>
        <w:t xml:space="preserve">Ophthalmologist must ensure patient compliance with post-operative care plans within a high-volume clinic setting typical of Jakarta’s public hospitals.</w:t>
      </w:r>
    </w:p>
    <w:bookmarkEnd w:id="22"/>
    <w:bookmarkStart w:id="23" w:name="X8cea1b9b4d5d5294b59d1266d001039a67173cb"/>
    <w:p>
      <w:pPr>
        <w:pStyle w:val="Heading2"/>
      </w:pPr>
      <w:r>
        <w:t xml:space="preserve">IV. Challenges in Jakarta: Urban Strain vs. National Disparity</w:t>
      </w:r>
    </w:p>
    <w:p>
      <w:pPr>
        <w:pStyle w:val="FirstParagraph"/>
      </w:pPr>
      <w:r>
        <w:t xml:space="preserve">Jakarta presents a paradox for eye care provision. On one hand, it houses the most advanced tertiary hospitals in</w:t>
      </w:r>
      <w:r>
        <w:t xml:space="preserve"> </w:t>
      </w:r>
      <w:r>
        <w:rPr>
          <w:bCs/>
          <w:b/>
        </w:rPr>
        <w:t xml:space="preserve">Indonesia</w:t>
      </w:r>
      <w:r>
        <w:t xml:space="preserve">, equipped with state-of-the-art femtosecond lasers, OCT machines, and vitrectomy units. Here,</w:t>
      </w:r>
      <w:r>
        <w:t xml:space="preserve"> </w:t>
      </w:r>
      <w:r>
        <w:rPr>
          <w:bCs/>
          <w:b/>
        </w:rPr>
        <w:t xml:space="preserve">Ophthalmologists</w:t>
      </w:r>
      <w:r>
        <w:t xml:space="preserve"> </w:t>
      </w:r>
      <w:r>
        <w:t xml:space="preserve">perform surgeries comparable to global standards in Western nations. On the other hand,</w:t>
      </w:r>
      <w:r>
        <w:rPr>
          <w:iCs/>
          <w:i/>
        </w:rPr>
        <w:t xml:space="preserve">Jakarta faces significant urban health challenges</w:t>
      </w:r>
      <w:r>
        <w:t xml:space="preserve">, including high rates of dry eye disease exacerbated by air pollution and the blue-light exposure from digital devices among its workforce.</w:t>
      </w:r>
      <w:r>
        <w:t xml:space="preserve"> </w:t>
      </w:r>
      <w:r>
        <w:t xml:space="preserve">Furthermore, traffic congestion in</w:t>
      </w:r>
      <w:r>
        <w:t xml:space="preserve"> </w:t>
      </w:r>
      <w:r>
        <w:rPr>
          <w:bCs/>
          <w:b/>
        </w:rPr>
        <w:t xml:space="preserve">Jakarta</w:t>
      </w:r>
      <w:r>
        <w:t xml:space="preserve"> </w:t>
      </w:r>
      <w:r>
        <w:t xml:space="preserve">poses a logistical nightmare for emergency ophthalmology cases, such as retinal detachments or chemical burns. Delays in reaching care can be the difference between vision restoration and permanent blindness. This highlights a critical gap that</w:t>
      </w:r>
      <w:r>
        <w:t xml:space="preserve"> </w:t>
      </w:r>
      <w:r>
        <w:rPr>
          <w:bCs/>
          <w:b/>
        </w:rPr>
        <w:t xml:space="preserve">Ophthalmologists</w:t>
      </w:r>
      <w:r>
        <w:t xml:space="preserve"> </w:t>
      </w:r>
      <w:r>
        <w:t xml:space="preserve">must advocate for: improved emergency transport systems and the establishment of satellite eye clinics in outer islands of Jakarta to decentralize care.</w:t>
      </w:r>
      <w:r>
        <w:t xml:space="preserve"> </w:t>
      </w:r>
      <w:r>
        <w:t xml:space="preserve">Contrasting with the advanced capabilities in central Jakarta, peripheral areas within the city and rural regions across</w:t>
      </w:r>
      <w:r>
        <w:t xml:space="preserve"> </w:t>
      </w:r>
      <w:r>
        <w:rPr>
          <w:bCs/>
          <w:b/>
        </w:rPr>
        <w:t xml:space="preserve">Indonesia still lack basic screening tools. The disparity means that an</w:t>
      </w:r>
      <w:r>
        <w:rPr>
          <w:bCs/>
          <w:b/>
        </w:rPr>
        <w:t xml:space="preserve"> </w:t>
      </w:r>
      <w:r>
        <w:rPr>
          <w:bCs/>
          <w:b/>
          <w:bCs/>
          <w:b/>
        </w:rPr>
        <w:t xml:space="preserve">Ophthalmologist</w:t>
      </w:r>
      <w:r>
        <w:rPr>
          <w:bCs/>
          <w:b/>
        </w:rPr>
        <w:t xml:space="preserve"> </w:t>
      </w:r>
      <w:r>
        <w:rPr>
          <w:bCs/>
          <w:b/>
        </w:rPr>
        <w:t xml:space="preserve">practicing in Indonesia must often adopt a "tele-ophthalmology" mindset, using remote diagnostics to guide community health workers in remote villages.</w:t>
      </w:r>
    </w:p>
    <w:bookmarkEnd w:id="23"/>
    <w:bookmarkStart w:id="24" w:name="X2cade13b4a0f99da90f781f4b97a3591d2cbd1f"/>
    <w:p>
      <w:pPr>
        <w:pStyle w:val="Heading2"/>
      </w:pPr>
      <w:r>
        <w:t xml:space="preserve">V. Technological Integration and Education</w:t>
      </w:r>
    </w:p>
    <w:p>
      <w:pPr>
        <w:pStyle w:val="FirstParagraph"/>
      </w:pPr>
      <w:r>
        <w:t xml:space="preserve">The future of ophthalmology in</w:t>
      </w:r>
      <w:r>
        <w:t xml:space="preserve"> </w:t>
      </w:r>
      <w:r>
        <w:rPr>
          <w:bCs/>
          <w:b/>
        </w:rPr>
        <w:t xml:space="preserve">Indonesia</w:t>
      </w:r>
      <w:r>
        <w:t xml:space="preserve">, particularly</w:t>
      </w:r>
      <w:r>
        <w:t xml:space="preserve"> </w:t>
      </w:r>
      <w:r>
        <w:rPr>
          <w:bCs/>
          <w:b/>
        </w:rPr>
        <w:t xml:space="preserve">Jakarta, lies in technological integration. Artificial Intelligence (AI) algorithms are increasingly being used to screen for diabetic retinopathy, a condition that is prevalent among the growing middle class in Jakarta.</w:t>
      </w:r>
      <w:r>
        <w:rPr>
          <w:bCs/>
          <w:b/>
        </w:rPr>
        <w:t xml:space="preserve"> </w:t>
      </w:r>
      <w:r>
        <w:rPr>
          <w:bCs/>
          <w:b/>
          <w:bCs/>
          <w:b/>
        </w:rPr>
        <w:t xml:space="preserve">Ophthalmologists are encouraged to adopt these AI-assisted diagnostic tools to increase screening efficiency and reduce misdiagnosis rates.</w:t>
      </w:r>
      <w:r>
        <w:rPr>
          <w:bCs/>
          <w:b/>
          <w:bCs/>
          <w:b/>
        </w:rPr>
        <w:t xml:space="preserve"> </w:t>
      </w:r>
      <w:r>
        <w:rPr>
          <w:bCs/>
          <w:b/>
          <w:bCs/>
          <w:b/>
        </w:rPr>
        <w:t xml:space="preserve">Education is another pillar. The Indonesian Society of Ophthalmology (PERDOSSI) plays a crucial role in continuous medical education for all</w:t>
      </w:r>
      <w:r>
        <w:rPr>
          <w:bCs/>
          <w:b/>
          <w:bCs/>
          <w:b/>
        </w:rPr>
        <w:t xml:space="preserve"> </w:t>
      </w:r>
      <w:r>
        <w:rPr>
          <w:bCs/>
          <w:b/>
          <w:bCs/>
          <w:b/>
          <w:bCs/>
          <w:b/>
        </w:rPr>
        <w:t xml:space="preserve">Ophthalmologists. In Jakarta, numerous workshops and congresses are held annually, fostering a community of practice where specialists share techniques ranging from phacoemulsification to corneal transplants. However, there is an urgent need to expand these educational resources to general practitioners (Dokter Umum) who serve as the first point of contact in</w:t>
      </w:r>
      <w:r>
        <w:rPr>
          <w:bCs/>
          <w:b/>
          <w:bCs/>
          <w:b/>
          <w:bCs/>
          <w:b/>
        </w:rPr>
        <w:t xml:space="preserve"> </w:t>
      </w:r>
      <w:r>
        <w:rPr>
          <w:bCs/>
          <w:b/>
          <w:bCs/>
          <w:b/>
          <w:bCs/>
          <w:b/>
          <w:bCs/>
          <w:b/>
        </w:rPr>
        <w:t xml:space="preserve">Indonesia's primary healthcare centers (Puskesmas). Better training for GPs ensures early referral, a critical step for every</w:t>
      </w:r>
      <w:r>
        <w:rPr>
          <w:bCs/>
          <w:b/>
          <w:bCs/>
          <w:b/>
          <w:bCs/>
          <w:b/>
          <w:bCs/>
          <w:b/>
        </w:rPr>
        <w:t xml:space="preserve"> </w:t>
      </w:r>
      <w:r>
        <w:rPr>
          <w:bCs/>
          <w:b/>
          <w:bCs/>
          <w:b/>
          <w:bCs/>
          <w:b/>
          <w:bCs/>
          <w:b/>
          <w:bCs/>
          <w:b/>
        </w:rPr>
        <w:t xml:space="preserve">Ophthalmologist to manage their caseload effectively.</w:t>
      </w:r>
    </w:p>
    <w:bookmarkEnd w:id="24"/>
    <w:bookmarkStart w:id="25" w:name="Xeaa6933c07f27d285f8032534db1d373c6ffd8d"/>
    <w:p>
      <w:pPr>
        <w:pStyle w:val="Heading2"/>
      </w:pPr>
      <w:r>
        <w:t xml:space="preserve">VI. Strategic Recommendations and Conclusion</w:t>
      </w:r>
    </w:p>
    <w:p>
      <w:pPr>
        <w:pStyle w:val="FirstParagraph"/>
      </w:pPr>
      <w:r>
        <w:t xml:space="preserve">To strengthen the field of ophthalmology in</w:t>
      </w:r>
    </w:p>
    <w:p>
      <w:pPr>
        <w:pStyle w:val="BodyText"/>
      </w:pPr>
      <w:r>
        <w:t xml:space="preserve">Indonesia, several strategic actions are recommended:</w:t>
      </w:r>
      <w:r>
        <w:t xml:space="preserve"> </w:t>
      </w:r>
      <w:r>
        <w:t xml:space="preserve">1. **Workforce Expansion:** Incentivize medical students to specialize in ophthalmology through scholarships, particularly targeting those willing to work outside</w:t>
      </w:r>
    </w:p>
    <w:p>
      <w:pPr>
        <w:pStyle w:val="BodyText"/>
      </w:pPr>
      <w:r>
        <w:t xml:space="preserve">Jakarta.</w:t>
      </w:r>
      <w:r>
        <w:t xml:space="preserve"> </w:t>
      </w:r>
      <w:r>
        <w:t xml:space="preserve">2. **Telemedicine Infrastructure:** Invest in digital infrastructure to connect specialists in</w:t>
      </w:r>
      <w:r>
        <w:t xml:space="preserve"> </w:t>
      </w:r>
      <w:r>
        <w:rPr>
          <w:bCs/>
          <w:b/>
        </w:rPr>
        <w:t xml:space="preserve">Jakarta with rural clinics across</w:t>
      </w:r>
      <w:r>
        <w:rPr>
          <w:bCs/>
          <w:b/>
        </w:rPr>
        <w:t xml:space="preserve"> </w:t>
      </w:r>
      <w:r>
        <w:rPr>
          <w:bCs/>
          <w:b/>
          <w:bCs/>
          <w:b/>
        </w:rPr>
        <w:t xml:space="preserve">Indonesia, allowing remote consultations and second opinions.</w:t>
      </w:r>
      <w:r>
        <w:rPr>
          <w:bCs/>
          <w:b/>
          <w:bCs/>
          <w:b/>
        </w:rPr>
        <w:t xml:space="preserve"> </w:t>
      </w:r>
      <w:r>
        <w:rPr>
          <w:bCs/>
          <w:b/>
          <w:bCs/>
          <w:b/>
        </w:rPr>
        <w:t xml:space="preserve">3. **Public Awareness Campaigns:</w:t>
      </w:r>
      <w:r>
        <w:rPr>
          <w:bCs/>
          <w:b/>
        </w:rPr>
        <w:t xml:space="preserve">&lt; strong&gt;Ophthalmologists</w:t>
      </w:r>
      <w:r>
        <w:t xml:space="preserve"> </w:t>
      </w:r>
      <w:r>
        <w:t xml:space="preserve">Jakarta.</w:t>
      </w:r>
      <w:r>
        <w:t xml:space="preserve"> </w:t>
      </w:r>
      <w:r>
        <w:t xml:space="preserve">In conclusion, the landscape of ophthalmology in</w:t>
      </w:r>
    </w:p>
    <w:p>
      <w:pPr>
        <w:pStyle w:val="BodyText"/>
      </w:pPr>
      <w:r>
        <w:t xml:space="preserve">Indonesia, with its epicenter in</w:t>
      </w:r>
    </w:p>
    <w:p>
      <w:pPr>
        <w:pStyle w:val="BodyText"/>
      </w:pPr>
      <w:r>
        <w:t xml:space="preserve">Jakarta, is one of dynamic change. The modern</w:t>
      </w:r>
    </w:p>
    <w:p>
      <w:pPr>
        <w:pStyle w:val="BodyText"/>
      </w:pPr>
      <w:r>
        <w:t xml:space="preserve">Ophthalmologist is no longer just a surgeon but a leader in public health, technology adoption, and preventive care. By addressing the disparities between urban centers like Jakarta and rural regions across Indonesia, and by empowering specialists with better tools and support systems, Indonesia can ensure that its citizens preserve their sight. The commitment of every</w:t>
      </w:r>
    </w:p>
    <w:p>
      <w:pPr>
        <w:pStyle w:val="BodyText"/>
      </w:pPr>
      <w:r>
        <w:t xml:space="preserve">Ophthalmologist is pivotal to this mission, serving as the bridge between medical excellence and equitable health access for all Indonesians.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State of Ophthalmology in Indonesia, Jakarta</dc:title>
  <dc:creator/>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file>