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Review Committee, Department of Health Philippines</w:t>
      </w:r>
      <w:r>
        <w:br/>
      </w:r>
    </w:p>
    <w:p>
      <w:pPr>
        <w:pStyle w:val="BodyText"/>
      </w:pPr>
      <w:r>
        <w:t xml:space="preserve"> Senior Medical Research Analyst</w:t>
      </w:r>
      <w:r>
        <w:br/>
      </w:r>
    </w:p>
    <w:bookmarkStart w:id="30" w:name="Xd22af25e47a69648261869c734a6d50840c9931"/>
    <w:p>
      <w:pPr>
        <w:pStyle w:val="Heading1"/>
      </w:pPr>
      <w:r>
        <w:t xml:space="preserve">A Critical Review of Ophthalmology: Challenges and Opportunities in the Philippine Context</w:t>
      </w:r>
    </w:p>
    <w:bookmarkStart w:id="20" w:name="i.-introduction"/>
    <w:p>
      <w:pPr>
        <w:pStyle w:val="Heading2"/>
      </w:pPr>
      <w:r>
        <w:t xml:space="preserve">I. Introduction</w:t>
      </w:r>
    </w:p>
    <w:p>
      <w:pPr>
        <w:pStyle w:val="FirstParagraph"/>
      </w:pPr>
      <w:r>
        <w:t xml:space="preserve">This book report provides a comprehensive analysis of contemporary literature surrounding the field of ophthalmology, with a specific focus on its application, challenges, and systemic structures within the Philippines Manila region. While ophthalmology is a specialized branch of medicine that encompasses surgical and medical care for eyes and visual system worldwide, the local context in</w:t>
      </w:r>
      <w:r>
        <w:t xml:space="preserve"> </w:t>
      </w:r>
      <w:r>
        <w:rPr>
          <w:bCs/>
          <w:b/>
        </w:rPr>
        <w:t xml:space="preserve">Philippines Manila</w:t>
      </w:r>
      <w:r>
        <w:t xml:space="preserve"> </w:t>
      </w:r>
      <w:r>
        <w:t xml:space="preserve">presents unique epidemiological profiles and healthcare delivery models that necessitate a nuanced understanding. The synthesis of various texts, policy papers, and clinical studies reveals that while technological advancements are rapidly improving eye care in urban centers like Manila, significant disparities remain between metropolitan hospitals and rural provinces.</w:t>
      </w:r>
    </w:p>
    <w:bookmarkEnd w:id="20"/>
    <w:bookmarkStart w:id="23" w:name="ii.-overview-of-key-themes"/>
    <w:p>
      <w:pPr>
        <w:pStyle w:val="Heading2"/>
      </w:pPr>
      <w:r>
        <w:t xml:space="preserve">II. Overview of Key Themes</w:t>
      </w:r>
    </w:p>
    <w:p>
      <w:pPr>
        <w:pStyle w:val="FirstParagraph"/>
      </w:pPr>
      <w:r>
        <w:t xml:space="preserve">The primary theme explored across the reviewed materials is the dichotomy between advanced surgical capabilities and preventative public health measures. In</w:t>
      </w:r>
      <w:r>
        <w:t xml:space="preserve"> </w:t>
      </w:r>
      <w:r>
        <w:rPr>
          <w:bCs/>
          <w:b/>
        </w:rPr>
        <w:t xml:space="preserve">Philippines Manila</w:t>
      </w:r>
      <w:r>
        <w:t xml:space="preserve">, tertiary hospitals such as Philippine General Hospital (PGH) and St. Luke’s Medical Center demonstrate world-class proficiency in complex procedures, including cataract surgery, retinal detachments, and corneal transplants. However, the literature emphasizes that these high-level interventions often represent only the tip of the iceberg in terms of total ophthalmic needs.</w:t>
      </w:r>
    </w:p>
    <w:bookmarkStart w:id="21" w:name="a.-the-burden-of-preventable-blindness"/>
    <w:p>
      <w:pPr>
        <w:pStyle w:val="Heading3"/>
      </w:pPr>
      <w:r>
        <w:t xml:space="preserve">A. The Burden of Preventable Blindness</w:t>
      </w:r>
    </w:p>
    <w:p>
      <w:pPr>
        <w:pStyle w:val="FirstParagraph"/>
      </w:pPr>
      <w:r>
        <w:t xml:space="preserve">Several chapters detail the rising prevalence of diabetic retinopathy and age-related macular degeneration (AMD) in urban settings. As</w:t>
      </w:r>
      <w:r>
        <w:t xml:space="preserve"> </w:t>
      </w:r>
      <w:r>
        <w:rPr>
          <w:bCs/>
          <w:b/>
        </w:rPr>
        <w:t xml:space="preserve">Philippines Manila</w:t>
      </w:r>
      <w:r>
        <w:t xml:space="preserve"> </w:t>
      </w:r>
      <w:r>
        <w:t xml:space="preserve">undergoes rapid modernization and lifestyle changes, there is a correlated spike in non-communicable diseases. The texts argue that ophthalmologists must transition from being solely surgeons to becoming proactive public health advocates. The discussion highlights the critical need for regular screening programs for diabetic patients, noting that late presentation remains the leading cause of preventable blindness among the urban poor in Manila.</w:t>
      </w:r>
    </w:p>
    <w:bookmarkEnd w:id="21"/>
    <w:bookmarkStart w:id="22" w:name="b.-access-and-equity-issues"/>
    <w:p>
      <w:pPr>
        <w:pStyle w:val="Heading3"/>
      </w:pPr>
      <w:r>
        <w:t xml:space="preserve">B. Access and Equity Issues</w:t>
      </w:r>
    </w:p>
    <w:p>
      <w:pPr>
        <w:pStyle w:val="FirstParagraph"/>
      </w:pPr>
      <w:r>
        <w:t xml:space="preserve">A significant portion of the reviewed literature is dedicated to accessibility. Despite</w:t>
      </w:r>
      <w:r>
        <w:t xml:space="preserve"> </w:t>
      </w:r>
      <w:r>
        <w:rPr>
          <w:bCs/>
          <w:b/>
        </w:rPr>
        <w:t xml:space="preserve">Philippines Manila</w:t>
      </w:r>
      <w:r>
        <w:t xml:space="preserve"> </w:t>
      </w:r>
      <w:r>
        <w:t xml:space="preserve">being the economic hub of the country, traffic congestion and high medical costs create substantial barriers for low-income families seeking specialized eye care. The books critique the current distribution model where private ophthalmology clinics are concentrated in Makati, BGC, and Ortigas areas, leaving residents of Tondo or Caloocan with limited access to affordable specialists. This geographic disparity is a central point of contention in current health policy debates.</w:t>
      </w:r>
    </w:p>
    <w:bookmarkEnd w:id="22"/>
    <w:bookmarkEnd w:id="23"/>
    <w:bookmarkStart w:id="26" w:name="X68b85ed71aa9338ec396e9501365ebed443aad8"/>
    <w:p>
      <w:pPr>
        <w:pStyle w:val="Heading2"/>
      </w:pPr>
      <w:r>
        <w:t xml:space="preserve">III. Critical Analysis of the Ophthalmologist's Role</w:t>
      </w:r>
    </w:p>
    <w:p>
      <w:pPr>
        <w:pStyle w:val="FirstParagraph"/>
      </w:pPr>
      <w:r>
        <w:t xml:space="preserve">The role of the</w:t>
      </w:r>
      <w:r>
        <w:t xml:space="preserve"> </w:t>
      </w:r>
      <w:r>
        <w:rPr>
          <w:bCs/>
          <w:b/>
        </w:rPr>
        <w:t xml:space="preserve">Ophthalmologist</w:t>
      </w:r>
      <w:r>
        <w:t xml:space="preserve"> </w:t>
      </w:r>
      <w:r>
        <w:t xml:space="preserve">in this context is depicted as multifaceted. It extends beyond clinical diagnosis to include education, advocacy, and community engagement. The texts suggest that an effective ophthalmologist in a developing nation like the Philippines must possess strong communication skills to educate patients about eye hygiene and nutrition, which are often neglected due to economic pressures.</w:t>
      </w:r>
    </w:p>
    <w:bookmarkStart w:id="24" w:name="a.-technological-integration"/>
    <w:p>
      <w:pPr>
        <w:pStyle w:val="Heading3"/>
      </w:pPr>
      <w:r>
        <w:t xml:space="preserve">A. Technological Integration</w:t>
      </w:r>
    </w:p>
    <w:p>
      <w:pPr>
        <w:pStyle w:val="FirstParagraph"/>
      </w:pPr>
      <w:r>
        <w:t xml:space="preserve">One of the most compelling arguments presented is the integration of tele-ophthalmology. Given the congestion in</w:t>
      </w:r>
      <w:r>
        <w:t xml:space="preserve"> </w:t>
      </w:r>
      <w:r>
        <w:rPr>
          <w:bCs/>
          <w:b/>
        </w:rPr>
        <w:t xml:space="preserve">Philippines Manila</w:t>
      </w:r>
      <w:r>
        <w:t xml:space="preserve">, digital health solutions offer a promising avenue for triaging patients before they visit physical clinics. The reviewed documents praise pilot programs where general practitioners in satellite clinics use portable fundus cameras to capture images, which are then reviewed by specialists in Manila centers. This model increases efficiency but raises questions about data privacy and the reliability of remote diagnostics.</w:t>
      </w:r>
    </w:p>
    <w:bookmarkEnd w:id="24"/>
    <w:bookmarkStart w:id="25" w:name="b.-training-and-workforce-development"/>
    <w:p>
      <w:pPr>
        <w:pStyle w:val="Heading3"/>
      </w:pPr>
      <w:r>
        <w:t xml:space="preserve">B. Training and Workforce Development</w:t>
      </w:r>
    </w:p>
    <w:p>
      <w:pPr>
        <w:pStyle w:val="FirstParagraph"/>
      </w:pPr>
      <w:r>
        <w:t xml:space="preserve">The literature also addresses the shortage of resident ophthalmologists. Many medical graduates prefer subspecialties with higher perceived prestige or income potential, leaving general ophthalmology understaffed in public institutions. The books call for government incentives to retain local talent, suggesting that scholarships tied to service commitments in underserved areas could mitigate the brain drain within the</w:t>
      </w:r>
      <w:r>
        <w:t xml:space="preserve"> </w:t>
      </w:r>
      <w:r>
        <w:rPr>
          <w:bCs/>
          <w:b/>
        </w:rPr>
        <w:t xml:space="preserve">Ophthalmologist</w:t>
      </w:r>
      <w:r>
        <w:t xml:space="preserve"> </w:t>
      </w:r>
      <w:r>
        <w:t xml:space="preserve">community.</w:t>
      </w:r>
    </w:p>
    <w:bookmarkEnd w:id="25"/>
    <w:bookmarkEnd w:id="26"/>
    <w:bookmarkStart w:id="27" w:name="iv.-socio-cultural-factors"/>
    <w:p>
      <w:pPr>
        <w:pStyle w:val="Heading2"/>
      </w:pPr>
      <w:r>
        <w:t xml:space="preserve">IV. Socio-Cultural Factors</w:t>
      </w:r>
    </w:p>
    <w:p>
      <w:pPr>
        <w:pStyle w:val="FirstParagraph"/>
      </w:pPr>
      <w:r>
        <w:t xml:space="preserve">An often overlooked aspect discussed in these texts is the cultural belief system regarding eye diseases. In many Filipino communities, including those in</w:t>
      </w:r>
      <w:r>
        <w:t xml:space="preserve"> </w:t>
      </w:r>
      <w:r>
        <w:rPr>
          <w:bCs/>
          <w:b/>
        </w:rPr>
        <w:t xml:space="preserve">Philippines Manila</w:t>
      </w:r>
      <w:r>
        <w:t xml:space="preserve">, there is a lingering stigma associated with eye deformities or blindness, sometimes leading to delayed treatment due to fear of social isolation. Furthermore, traditional healing practices ("hilot") are occasionally sought before consulting a medical doctor, which can exacerbate conditions like conjunctivitis or corneal abrasions. The effective</w:t>
      </w:r>
      <w:r>
        <w:t xml:space="preserve"> </w:t>
      </w:r>
      <w:r>
        <w:rPr>
          <w:bCs/>
          <w:b/>
        </w:rPr>
        <w:t xml:space="preserve">Ophthalmologist</w:t>
      </w:r>
      <w:r>
        <w:t xml:space="preserve"> </w:t>
      </w:r>
      <w:r>
        <w:t xml:space="preserve">must navigate these cultural nuances with sensitivity and respect, building trust rather than dismissing local beliefs outright.</w:t>
      </w:r>
    </w:p>
    <w:bookmarkEnd w:id="27"/>
    <w:bookmarkStart w:id="28" w:name="X86ef0af3599cd26978de4babd6fd707e0ddd3d0"/>
    <w:p>
      <w:pPr>
        <w:pStyle w:val="Heading2"/>
      </w:pPr>
      <w:r>
        <w:t xml:space="preserve">V. Recommendations for Policy and Practice</w:t>
      </w:r>
    </w:p>
    <w:p>
      <w:pPr>
        <w:pStyle w:val="FirstParagraph"/>
      </w:pPr>
      <w:r>
        <w:t xml:space="preserve">Based on the synthesis of the reviewed materials, several recommendations emerge:</w:t>
      </w:r>
    </w:p>
    <w:p>
      <w:pPr>
        <w:numPr>
          <w:ilvl w:val="0"/>
          <w:numId w:val="1001"/>
        </w:numPr>
        <w:pStyle w:val="Compact"/>
      </w:pPr>
      <w:r>
        <w:rPr>
          <w:bCs/>
          <w:b/>
        </w:rPr>
        <w:t xml:space="preserve">Expansion of Community Health Centers:</w:t>
      </w:r>
      <w:r>
        <w:t xml:space="preserve"> </w:t>
      </w:r>
      <w:r>
        <w:t xml:space="preserve">Local Government Units (LGUs) in Manila should invest in eye clinics within barangay health stations to provide basic screenings and refractions.</w:t>
      </w:r>
    </w:p>
    <w:p>
      <w:pPr>
        <w:numPr>
          <w:ilvl w:val="0"/>
          <w:numId w:val="1001"/>
        </w:numPr>
        <w:pStyle w:val="Compact"/>
      </w:pPr>
      <w:r>
        <w:rPr>
          <w:bCs/>
          <w:b/>
        </w:rPr>
        <w:t xml:space="preserve">Routine Diabetic Eye Exams:</w:t>
      </w:r>
      <w:r>
        <w:t xml:space="preserve"> </w:t>
      </w:r>
      <w:r>
        <w:t xml:space="preserve">Insurance schemes, including PhilHealth, should mandate annual dilated eye exams for all diabetic patients as a preventive measure rather than a curative one.</w:t>
      </w:r>
    </w:p>
    <w:p>
      <w:pPr>
        <w:numPr>
          <w:ilvl w:val="0"/>
          <w:numId w:val="1001"/>
        </w:numPr>
        <w:pStyle w:val="Compact"/>
      </w:pPr>
      <w:r>
        <w:rPr>
          <w:bCs/>
          <w:b/>
        </w:rPr>
        <w:t xml:space="preserve">Continuing Medical Education (CME):</w:t>
      </w:r>
      <w:r>
        <w:t xml:space="preserve"> </w:t>
      </w:r>
      <w:r>
        <w:t xml:space="preserve">Institutions must provide regular training for ophthalmologists in rural areas to keep them updated on new techniques, reducing the dependency on Manila-based specialists for routine cases.</w:t>
      </w:r>
    </w:p>
    <w:bookmarkEnd w:id="28"/>
    <w:bookmarkStart w:id="29" w:name="vi.-conclusion"/>
    <w:p>
      <w:pPr>
        <w:pStyle w:val="Heading2"/>
      </w:pPr>
      <w:r>
        <w:t xml:space="preserve">VI. Conclusion</w:t>
      </w:r>
    </w:p>
    <w:p>
      <w:pPr>
        <w:pStyle w:val="FirstParagraph"/>
      </w:pPr>
      <w:r>
        <w:t xml:space="preserve">In conclusion, the current body of literature paints a picture of an</w:t>
      </w:r>
      <w:r>
        <w:t xml:space="preserve"> </w:t>
      </w:r>
      <w:r>
        <w:rPr>
          <w:bCs/>
          <w:b/>
        </w:rPr>
        <w:t xml:space="preserve">Ophthalmologist</w:t>
      </w:r>
      <w:r>
        <w:t xml:space="preserve"> </w:t>
      </w:r>
      <w:r>
        <w:t xml:space="preserve">profession in</w:t>
      </w:r>
      <w:r>
        <w:t xml:space="preserve"> </w:t>
      </w:r>
      <w:r>
        <w:rPr>
          <w:bCs/>
          <w:b/>
        </w:rPr>
        <w:t xml:space="preserve">Philippines Manila</w:t>
      </w:r>
      <w:r>
        <w:t xml:space="preserve"> </w:t>
      </w:r>
      <w:r>
        <w:t xml:space="preserve">that is at a crossroads. On one hand, there is undeniable progress in surgical technology and specialized care for complex cases. On the other hand, systemic issues related to access, affordability, and preventative education persist. The successful implementation of future health strategies will depend on bridging this gap between high-end tertiary care and primary community health.</w:t>
      </w:r>
    </w:p>
    <w:p>
      <w:pPr>
        <w:pStyle w:val="BodyText"/>
      </w:pPr>
      <w:r>
        <w:t xml:space="preserve">The insights gained from these texts underscore that ophthalmology is not just about saving sight; it is about preserving quality of life, economic productivity, and social inclusion for millions in the Philippines. For policymakers, practitioners, and students alike, understanding the local context of</w:t>
      </w:r>
      <w:r>
        <w:t xml:space="preserve"> </w:t>
      </w:r>
      <w:r>
        <w:rPr>
          <w:bCs/>
          <w:b/>
        </w:rPr>
        <w:t xml:space="preserve">Philippines Manila</w:t>
      </w:r>
      <w:r>
        <w:t xml:space="preserve"> </w:t>
      </w:r>
      <w:r>
        <w:t xml:space="preserve">is crucial for developing sustainable models of eye care. The future of ophthalmology in this region relies on a collaborative approach that combines medical excellence with compassionate community engagement.</w:t>
      </w:r>
    </w:p>
    <w:p>
      <w:pPr>
        <w:pStyle w:val="BodyText"/>
      </w:pPr>
      <w:r>
        <w:rPr>
          <w:iCs/>
          <w:i/>
        </w:rPr>
        <w:t xml:space="preserve">This report serves as a foundational document for further discussion on healthcare reform and resource allocation within the metropolitan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Landscape of Ophthalmology in the Philippines, Manila Context</dc:title>
  <dc:creator/>
  <cp:keywords/>
  <dcterms:created xsi:type="dcterms:W3CDTF">2026-07-29T16:56:40Z</dcterms:created>
  <dcterms:modified xsi:type="dcterms:W3CDTF">2026-07-29T16:56:40Z</dcterms:modified>
</cp:coreProperties>
</file>

<file path=docProps/custom.xml><?xml version="1.0" encoding="utf-8"?>
<Properties xmlns="http://schemas.openxmlformats.org/officeDocument/2006/custom-properties" xmlns:vt="http://schemas.openxmlformats.org/officeDocument/2006/docPropsVTypes"/>
</file>