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Saudi</w:t>
      </w:r>
      <w:r>
        <w:t xml:space="preserve"> </w:t>
      </w:r>
      <w:r>
        <w:t xml:space="preserve">Arabia,</w:t>
      </w:r>
      <w:r>
        <w:t xml:space="preserve"> </w:t>
      </w:r>
      <w:r>
        <w:t xml:space="preserve">Riyadh</w:t>
      </w:r>
    </w:p>
    <w:bookmarkStart w:id="24" w:name="Xa3bd254e83d5bc14fa2d1adf155576dbeffe073"/>
    <w:p>
      <w:pPr>
        <w:pStyle w:val="Heading1"/>
      </w:pPr>
      <w:r>
        <w:t xml:space="preserve">Book Report: The Role and Evolution of the Ophthalmologist in Saudi Arabia, Riyadh</w:t>
      </w:r>
    </w:p>
    <w:p>
      <w:pPr>
        <w:pStyle w:val="FirstParagraph"/>
      </w:pPr>
      <w:r>
        <w:rPr>
          <w:bCs/>
          <w:b/>
        </w:rPr>
        <w:t xml:space="preserve">Date:</w:t>
      </w:r>
      <w:r>
        <w:t xml:space="preserve"> </w:t>
      </w:r>
      <w:r>
        <w:t xml:space="preserve">October 26, 2023</w:t>
      </w:r>
      <w:r>
        <w:br/>
      </w:r>
      <w:r>
        <w:rPr>
          <w:bCs/>
          <w:b/>
        </w:rPr>
        <w:t xml:space="preserve">Metric:</w:t>
      </w:r>
      <w:r>
        <w:t xml:space="preserve">.</w:t>
      </w:r>
    </w:p>
    <w:p>
      <w:pPr>
        <w:pStyle w:val="BodyText"/>
      </w:pPr>
      <w:r>
        <w:t xml:space="preserve">.</w:t>
      </w:r>
    </w:p>
    <w:p>
      <w:pPr>
        <w:pStyle w:val="BodyText"/>
      </w:pPr>
      <w:r>
        <w:rPr>
          <w:iCs/>
          <w:i/>
        </w:rPr>
        <w:t xml:space="preserve">Cultural Sensitivity and Communication</w:t>
      </w:r>
      <w:r>
        <w:t xml:space="preserve">: In the unique socio-cultural landscape of Riyadh, an Ophthalmologist must navigate religious practices, such as prayer positions that might affect eye health or clothing norms during examinations.</w:t>
      </w:r>
    </w:p>
    <w:bookmarkStart w:id="20" w:name="X6d3b0b1d6f2db12ed4a73c79a5db0d875967b70"/>
    <w:p>
      <w:pPr>
        <w:pStyle w:val="Heading2"/>
      </w:pPr>
      <w:r>
        <w:t xml:space="preserve">The Vision 2030 Impact on Ophthalmic Care</w:t>
      </w:r>
    </w:p>
    <w:p>
      <w:pPr>
        <w:pStyle w:val="FirstParagraph"/>
      </w:pPr>
      <w:r>
        <w:t xml:space="preserve">A critical component of any modern analysis regarding healthcare in Saudi Arabia is the influence of Vision 2030. This transformative plan seeks to reduce dependence on oil, diversify the economy, and develop public service sectors such as health and education. For an</w:t>
      </w:r>
      <w:r>
        <w:t xml:space="preserve"> </w:t>
      </w:r>
      <w:r>
        <w:rPr>
          <w:iCs/>
          <w:i/>
        </w:rPr>
        <w:t xml:space="preserve">Ophthalmologist</w:t>
      </w:r>
      <w:r>
        <w:t xml:space="preserve"> </w:t>
      </w:r>
      <w:r>
        <w:t xml:space="preserve">practicing in Riyadh, this vision translates into:</w:t>
      </w:r>
    </w:p>
    <w:p>
      <w:pPr>
        <w:numPr>
          <w:ilvl w:val="0"/>
          <w:numId w:val="1001"/>
        </w:numPr>
        <w:pStyle w:val="Compact"/>
      </w:pPr>
      <w:r>
        <w:rPr>
          <w:bCs/>
          <w:b/>
        </w:rPr>
        <w:t xml:space="preserve">Infrastructure Development:</w:t>
      </w:r>
      <w:r>
        <w:t xml:space="preserve"> </w:t>
      </w:r>
      <w:r>
        <w:t xml:space="preserve">Investment in state-of-the-art eye hospitals and specialized clinics within Riyadh.</w:t>
      </w:r>
    </w:p>
    <w:p>
      <w:pPr>
        <w:numPr>
          <w:ilvl w:val="0"/>
          <w:numId w:val="1001"/>
        </w:numPr>
        <w:pStyle w:val="Compact"/>
      </w:pPr>
      <w:r>
        <w:rPr>
          <w:bCs/>
          <w:b/>
        </w:rPr>
        <w:t xml:space="preserve">Digital Health Integration:</w:t>
      </w:r>
      <w:r>
        <w:t xml:space="preserve">.</w:t>
      </w:r>
    </w:p>
    <w:p>
      <w:pPr>
        <w:numPr>
          <w:ilvl w:val="0"/>
          <w:numId w:val="1001"/>
        </w:numPr>
        <w:pStyle w:val="Compact"/>
      </w:pPr>
      <w:r>
        <w:rPr>
          <w:iCs/>
          <w:i/>
        </w:rPr>
        <w:t xml:space="preserve">Patient Education Campaigns</w:t>
      </w:r>
      <w:r>
        <w:t xml:space="preserve">: Nationwide initiatives to raise awareness about diabetic retinopathy, glaucoma, and cataracts.</w:t>
      </w:r>
    </w:p>
    <w:bookmarkEnd w:id="20"/>
    <w:bookmarkStart w:id="21" w:name="Xb511a8a0de81cdde26f64bc521b5f4dd82db282"/>
    <w:p>
      <w:pPr>
        <w:pStyle w:val="Heading2"/>
      </w:pPr>
      <w:r>
        <w:t xml:space="preserve">Clinical Challenges Specific to the Riyadh Region</w:t>
      </w:r>
    </w:p>
    <w:p>
      <w:pPr>
        <w:pStyle w:val="FirstParagraph"/>
      </w:pPr>
      <w:r>
        <w:t xml:space="preserve">The practice of ophthalmology in Riyadh is not without its distinct challenges. The climate plays a significant role; the hot, dry weather and occasional dust storms can exacerbate conditions such as dry eye syndrome and allergic conjunctivitis. An effective Ophthalmologist in this region must be adept at managing environmental ocular surface diseases.</w:t>
      </w:r>
    </w:p>
    <w:p>
      <w:pPr>
        <w:pStyle w:val="BodyText"/>
      </w:pPr>
      <w:r>
        <w:t xml:space="preserve">Furthermore, Riyadh is a rapidly urbanizing metropolis with a high concentration of residents from diverse backgrounds. This demographic diversity requires an Ophthalmologist to possess strong cross-cultural communication skills. The ability to explain complex medical procedures in simple terms, often requiring translation or the use of visual aids, is essential for ensuring patient compliance and satisfaction.</w:t>
      </w:r>
    </w:p>
    <w:bookmarkEnd w:id="21"/>
    <w:bookmarkStart w:id="22" w:name="Xb629dccb076c698db2e1a3ef14ef02bab26f8e3"/>
    <w:p>
      <w:pPr>
        <w:pStyle w:val="Heading2"/>
      </w:pPr>
      <w:r>
        <w:t xml:space="preserve">Technological Advancements and Surgical Excellence</w:t>
      </w:r>
    </w:p>
    <w:p>
      <w:pPr>
        <w:pStyle w:val="FirstParagraph"/>
      </w:pPr>
      <w:r>
        <w:t xml:space="preserve">Saudi Arabia has emerged as a hub for advanced medical technology in the Middle East. In Riyadh, leading hospitals are equipped with the latest laser systems, phacoemulsification machines for cataract surgery, and OCT (Optical Coherence Tomography) devices for retinal imaging. An Ophthalmologist must stay abreast of these technological advancements to provide world-class care that rivals international standards.</w:t>
      </w:r>
    </w:p>
    <w:p>
      <w:pPr>
        <w:pStyle w:val="BodyText"/>
      </w:pPr>
      <w:r>
        <w:t xml:space="preserve">The demand for refractive surgery (LASIK/PRK) is particularly high in Riyadh due to lifestyle factors, including the widespread use of digital screens and a desire for convenience. However, with this high demand comes the responsibility of rigorous patient screening and ethical practice to avoid unnecessary procedures.</w:t>
      </w:r>
    </w:p>
    <w:bookmarkEnd w:id="22"/>
    <w:bookmarkStart w:id="23" w:name="X59dfc8e0821ef20aa161a9f8acce12b99ab25ee"/>
    <w:p>
      <w:pPr>
        <w:pStyle w:val="Heading2"/>
      </w:pPr>
      <w:r>
        <w:t xml:space="preserve">Conclusion: The Future of Ophthalmology in Saudi Arabia</w:t>
      </w:r>
    </w:p>
    <w:p>
      <w:pPr>
        <w:pStyle w:val="FirstParagraph"/>
      </w:pPr>
      <w:r>
        <w:t xml:space="preserve">In conclusion, the role of an Ophthalmologist in Riyadh is multifaceted. It extends beyond clinical diagnosis and surgery to include public health advocacy, cultural adaptation, and technological integration. As Saudi Arabia continues to develop under the banner of Vision 2030, the expectation for high-quality, accessible eye care will only increase.</w:t>
      </w:r>
    </w:p>
    <w:p>
      <w:pPr>
        <w:pStyle w:val="BodyText"/>
      </w:pPr>
      <w:r>
        <w:t xml:space="preserve">This book report highlights that success in this field requires not only medical expertise but also a deep understanding of the local context in Saudi Arabia, Riyadh. The modern Ophthalmologist is a guardian of sight who must balance cutting-edge science with compassionate, culturally aware patient care. By embracing these challenges and opportunities, professionals can contribute significantly to the health and well-being of the population in this vibrant capital city.</w:t>
      </w:r>
    </w:p>
    <w:p>
      <w:r>
        <w:pict>
          <v:rect style="width:0;height:1.5pt" o:hralign="center" o:hrstd="t" o:hr="t"/>
        </w:pict>
      </w:r>
    </w:p>
    <w:p>
      <w:pPr>
        <w:pStyle w:val="FirstParagraph"/>
      </w:pPr>
      <w:r>
        <w:rPr>
          <w:iCs/>
          <w:i/>
        </w:rPr>
        <w:t xml:space="preserve">Note: This document serves as a comprehensive overview for educational purposes regarding the healthcare sector in Riyadh.</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Ophthalmologist in Saudi Arabia, Riyadh</dc:title>
  <dc:creator/>
  <dc:language>en</dc:language>
  <cp:keywords/>
  <dcterms:created xsi:type="dcterms:W3CDTF">2026-07-29T05:56:33Z</dcterms:created>
  <dcterms:modified xsi:type="dcterms:W3CDTF">2026-07-29T05:56:33Z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