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Ophthalmology</w:t>
      </w:r>
      <w:r>
        <w:t xml:space="preserve"> </w:t>
      </w:r>
      <w:r>
        <w:t xml:space="preserve">in</w:t>
      </w:r>
      <w:r>
        <w:t xml:space="preserve"> </w:t>
      </w:r>
      <w:r>
        <w:t xml:space="preserve">Turkey</w:t>
      </w:r>
      <w:r>
        <w:t xml:space="preserve"> </w:t>
      </w:r>
      <w:r>
        <w:t xml:space="preserve">Istanbul</w:t>
      </w:r>
    </w:p>
    <w:bookmarkStart w:id="36" w:name="X78c43240c31f73ad378442d0ad272b102344da9"/>
    <w:p>
      <w:pPr>
        <w:pStyle w:val="Heading1"/>
      </w:pPr>
      <w:r>
        <w:t xml:space="preserve">A Comprehensive Review of the Ophthalmic Landscape in Turkey Istanbul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Medical Tourism and Local Ophthalmic Care Standards</w:t>
      </w:r>
      <w:r>
        <w:br/>
      </w:r>
      <w:r>
        <w:rPr>
          <w:bCs/>
          <w:b/>
        </w:rPr>
        <w:t xml:space="preserve">Focused Region:</w:t>
      </w:r>
      <w:r>
        <w:t xml:space="preserve"> </w:t>
      </w:r>
      <w:r>
        <w:t xml:space="preserve">Turkey Istanbul</w:t>
      </w:r>
    </w:p>
    <w:p>
      <w:r>
        <w:pict>
          <v:rect style="width:0;height:1.5pt" o:hralign="center" o:hrstd="t" o:hr="t"/>
        </w:pict>
      </w:r>
    </w:p>
    <w:bookmarkStart w:id="21" w:name="introduction"/>
    <w:bookmarkStart w:id="20" w:name="X0d80e75586c821c70cb6e1ced0fc1af59f30103"/>
    <w:p>
      <w:pPr>
        <w:pStyle w:val="Heading2"/>
      </w:pPr>
      <w:r>
        <w:t xml:space="preserve">Introduction to the Ophthalmologist Context in Turkey Istanbul</w:t>
      </w:r>
    </w:p>
    <w:p>
      <w:pPr>
        <w:pStyle w:val="FirstParagraph"/>
      </w:pPr>
      <w:r>
        <w:t xml:space="preserve">In the modern era of global healthcare, few regions have transformed their medical infrastructure as dramatically as Turkey. Specifically, when one examines the capital city of Istanbul, a metropolis that straddles two continents and serves as a cultural and economic hub, it becomes evident that the role of an</w:t>
      </w:r>
      <w:r>
        <w:t xml:space="preserve"> </w:t>
      </w:r>
      <w:r>
        <w:rPr>
          <w:bCs/>
          <w:b/>
        </w:rPr>
        <w:t xml:space="preserve">Ophthalmologist</w:t>
      </w:r>
      <w:r>
        <w:t xml:space="preserve"> </w:t>
      </w:r>
      <w:r>
        <w:t xml:space="preserve">has evolved significantly. This</w:t>
      </w:r>
      <w:r>
        <w:t xml:space="preserve"> </w:t>
      </w:r>
      <w:r>
        <w:rPr>
          <w:bCs/>
          <w:b/>
        </w:rPr>
        <w:t xml:space="preserve">Book Report</w:t>
      </w:r>
      <w:r>
        <w:t xml:space="preserve"> </w:t>
      </w:r>
      <w:r>
        <w:t xml:space="preserve">style analysis aims to deconstruct the current state of eye care in this vibrant city. By treating the medical ecosystem of Istanbul not merely as a collection of hospitals, but as a living narrative, we can better understand how patients from around the world perceive and experience ophthalmic services here.</w:t>
      </w:r>
    </w:p>
    <w:p>
      <w:pPr>
        <w:pStyle w:val="BodyText"/>
      </w:pPr>
      <w:r>
        <w:t xml:space="preserve">The primary objective of this report is to evaluate the quality, accessibility, and specialization available within Istanbul’s ophthalmology sector. For international patients considering procedures such as LASIK, cataract surgery, or corneal transplants, understanding the local medical culture in Turkey is paramount. This document serves as a critical guide for those seeking clarity amidst the myriad of choices available in</w:t>
      </w:r>
      <w:r>
        <w:t xml:space="preserve"> </w:t>
      </w:r>
      <w:r>
        <w:rPr>
          <w:bCs/>
          <w:b/>
        </w:rPr>
        <w:t xml:space="preserve">Turkey Istanbul</w:t>
      </w:r>
      <w:r>
        <w:t xml:space="preserve">.</w:t>
      </w:r>
    </w:p>
    <w:bookmarkEnd w:id="20"/>
    <w:bookmarkEnd w:id="21"/>
    <w:bookmarkStart w:id="23" w:name="historical-context"/>
    <w:bookmarkStart w:id="22" w:name="X7963e4058019de8991101fadff8f038f48c2819"/>
    <w:p>
      <w:pPr>
        <w:pStyle w:val="Heading2"/>
      </w:pPr>
      <w:r>
        <w:t xml:space="preserve">The Evolution of Eye Care: A Historical Perspective</w:t>
      </w:r>
    </w:p>
    <w:p>
      <w:pPr>
        <w:pStyle w:val="FirstParagraph"/>
      </w:pPr>
      <w:r>
        <w:t xml:space="preserve">To fully appreciate the current offerings, one must first look at the historical trajectory. Historically, medical education in Turkey has been rigorous and heavily influenced by European standards. The establishment of leading universities such as Hacettepe University and Istanbul University created hubs for advanced medical research. Over the past two decades, these institutions have partnered extensively with private healthcare providers.</w:t>
      </w:r>
    </w:p>
    <w:p>
      <w:pPr>
        <w:pStyle w:val="BodyText"/>
      </w:pPr>
      <w:r>
        <w:t xml:space="preserve">This synergy has led to a unique environment where academic excellence meets commercial viability. An</w:t>
      </w:r>
      <w:r>
        <w:t xml:space="preserve"> </w:t>
      </w:r>
      <w:r>
        <w:rPr>
          <w:bCs/>
          <w:b/>
        </w:rPr>
        <w:t xml:space="preserve">Ophthalmologist</w:t>
      </w:r>
      <w:r>
        <w:t xml:space="preserve"> </w:t>
      </w:r>
      <w:r>
        <w:t xml:space="preserve">in Istanbul today is likely trained in top-tier universities and often completes fellowships in Europe or North America. This blend of traditional academic rigor and international exposure ensures that the practitioners located here are not only locally competent but globally competitive.</w:t>
      </w:r>
    </w:p>
    <w:bookmarkEnd w:id="22"/>
    <w:bookmarkEnd w:id="23"/>
    <w:bookmarkStart w:id="27" w:name="market-analysis"/>
    <w:bookmarkStart w:id="26" w:name="Xfcb37486f6806ef007e8d528a804e3bbdb92cd6"/>
    <w:p>
      <w:pPr>
        <w:pStyle w:val="Heading2"/>
      </w:pPr>
      <w:r>
        <w:t xml:space="preserve">Market Analysis: Medical Tourism in Turkey Istanbul</w:t>
      </w:r>
    </w:p>
    <w:p>
      <w:pPr>
        <w:pStyle w:val="FirstParagraph"/>
      </w:pPr>
      <w:r>
        <w:t xml:space="preserve">Istanbul has emerged as a global capital for medical tourism, and ophthalmology is one of its crown jewels. The economic advantages inherent to Turkey allow for high-quality care at a fraction of the cost found in Western Europe or the United States. However, this report emphasizes that price should not be the sole determinant; quality remains the central theme.</w:t>
      </w:r>
    </w:p>
    <w:bookmarkStart w:id="24" w:name="the-patient-journey"/>
    <w:p>
      <w:pPr>
        <w:pStyle w:val="Heading3"/>
      </w:pPr>
      <w:r>
        <w:t xml:space="preserve">The Patient Journey</w:t>
      </w:r>
    </w:p>
    <w:p>
      <w:pPr>
        <w:pStyle w:val="FirstParagraph"/>
      </w:pPr>
      <w:r>
        <w:t xml:space="preserve">The typical patient journey in</w:t>
      </w:r>
      <w:r>
        <w:t xml:space="preserve"> </w:t>
      </w:r>
      <w:r>
        <w:rPr>
          <w:bCs/>
          <w:b/>
        </w:rPr>
        <w:t xml:space="preserve">Turkey Istanbul</w:t>
      </w:r>
      <w:r>
        <w:t xml:space="preserve"> </w:t>
      </w:r>
      <w:r>
        <w:t xml:space="preserve">involves several distinct phases: consultation, surgical intervention, and recovery. Many specialized clinics in Istanbul offer "concierge care," which includes airport transfers, hotel accommodations near the clinic, and dedicated patient liaisons who speak multiple languages. This service-oriented approach is crucial for an</w:t>
      </w:r>
      <w:r>
        <w:t xml:space="preserve"> </w:t>
      </w:r>
      <w:r>
        <w:rPr>
          <w:bCs/>
          <w:b/>
        </w:rPr>
        <w:t xml:space="preserve">Ophthalmologist</w:t>
      </w:r>
      <w:r>
        <w:t xml:space="preserve">, as eye surgeries often require precise post-operative follow-up that can be challenging for international patients to manage remotely.</w:t>
      </w:r>
    </w:p>
    <w:bookmarkEnd w:id="24"/>
    <w:bookmarkStart w:id="25" w:name="technological-infrastructure"/>
    <w:p>
      <w:pPr>
        <w:pStyle w:val="Heading3"/>
      </w:pPr>
      <w:r>
        <w:t xml:space="preserve">Technological Infrastructure</w:t>
      </w:r>
    </w:p>
    <w:p>
      <w:pPr>
        <w:pStyle w:val="FirstParagraph"/>
      </w:pPr>
      <w:r>
        <w:t xml:space="preserve">A critical finding of this review is the technological parity between Istanbul’s leading centers and those in developed nations. From femtosecond lasers used in LASIK procedures to advanced phacoemulsification machines for cataract surgery, the equipment available in</w:t>
      </w:r>
      <w:r>
        <w:t xml:space="preserve"> </w:t>
      </w:r>
      <w:r>
        <w:rPr>
          <w:bCs/>
          <w:b/>
        </w:rPr>
        <w:t xml:space="preserve">Turkey Istanbul</w:t>
      </w:r>
      <w:r>
        <w:t xml:space="preserve"> </w:t>
      </w:r>
      <w:r>
        <w:t xml:space="preserve">is state-of-the-art. Clinics often market their use of specific brands of intraocular lenses (IOLs), offering patients options ranging from basic monofocal lenses to premium multifocal and toric lenses that correct astigmatism.</w:t>
      </w:r>
    </w:p>
    <w:bookmarkEnd w:id="25"/>
    <w:bookmarkEnd w:id="26"/>
    <w:bookmarkEnd w:id="27"/>
    <w:bookmarkStart w:id="29" w:name="specialization"/>
    <w:bookmarkStart w:id="28" w:name="X0e20604fc22ed5688a0dfe708b01306c566d745"/>
    <w:p>
      <w:pPr>
        <w:pStyle w:val="Heading2"/>
      </w:pPr>
      <w:r>
        <w:t xml:space="preserve">Specializations Available to the Modern Patient</w:t>
      </w:r>
    </w:p>
    <w:p>
      <w:pPr>
        <w:pStyle w:val="FirstParagraph"/>
      </w:pPr>
      <w:r>
        <w:t xml:space="preserve">The scope of an</w:t>
      </w:r>
      <w:r>
        <w:t xml:space="preserve"> </w:t>
      </w:r>
      <w:r>
        <w:rPr>
          <w:bCs/>
          <w:b/>
        </w:rPr>
        <w:t xml:space="preserve">Ophthalmologist</w:t>
      </w:r>
      <w:r>
        <w:t xml:space="preserve">’s practice in Istanbul is broad. This section details the key areas where expertise is most prominent:</w:t>
      </w:r>
    </w:p>
    <w:p>
      <w:pPr>
        <w:numPr>
          <w:ilvl w:val="0"/>
          <w:numId w:val="1001"/>
        </w:numPr>
        <w:pStyle w:val="Compact"/>
      </w:pPr>
      <w:r>
        <w:rPr>
          <w:bCs/>
          <w:b/>
        </w:rPr>
        <w:t xml:space="preserve">Refractive Surgery:</w:t>
      </w:r>
      <w:r>
        <w:t xml:space="preserve"> </w:t>
      </w:r>
      <w:r>
        <w:t xml:space="preserve">Istanbul is renowned for its high volume of laser eye surgeries. The precision required for LASIK, PRK, and SMILE procedures demands exceptional skill, which many local specialists possess.</w:t>
      </w:r>
    </w:p>
    <w:p>
      <w:pPr>
        <w:numPr>
          <w:ilvl w:val="0"/>
          <w:numId w:val="1001"/>
        </w:numPr>
        <w:pStyle w:val="Compact"/>
      </w:pPr>
      <w:r>
        <w:rPr>
          <w:bCs/>
          <w:b/>
        </w:rPr>
        <w:t xml:space="preserve">Cataract Surgery:</w:t>
      </w:r>
      <w:r>
        <w:t xml:space="preserve"> </w:t>
      </w:r>
      <w:r>
        <w:t xml:space="preserve">As cataracts are age-related, they affect a broad demographic. Istanbul’s clinics offer efficient outpatient cataract surgeries with rapid visual recovery times.</w:t>
      </w:r>
    </w:p>
    <w:p>
      <w:pPr>
        <w:numPr>
          <w:ilvl w:val="0"/>
          <w:numId w:val="1001"/>
        </w:numPr>
        <w:pStyle w:val="Compact"/>
      </w:pPr>
      <w:r>
        <w:rPr>
          <w:bCs/>
          <w:b/>
        </w:rPr>
        <w:t xml:space="preserve">Pediatric Ophthalmology:</w:t>
      </w:r>
      <w:r>
        <w:t xml:space="preserve"> </w:t>
      </w:r>
      <w:r>
        <w:t xml:space="preserve">With a growing emphasis on eye health awareness, there is increased demand for pediatric care in</w:t>
      </w:r>
      <w:r>
        <w:t xml:space="preserve"> </w:t>
      </w:r>
      <w:r>
        <w:rPr>
          <w:bCs/>
          <w:b/>
        </w:rPr>
        <w:t xml:space="preserve">Turkey Istanbul</w:t>
      </w:r>
      <w:r>
        <w:t xml:space="preserve">, focusing on strabismus and amblyopia treatment.</w:t>
      </w:r>
    </w:p>
    <w:p>
      <w:pPr>
        <w:numPr>
          <w:ilvl w:val="0"/>
          <w:numId w:val="1001"/>
        </w:numPr>
        <w:pStyle w:val="Compact"/>
      </w:pPr>
      <w:r>
        <w:rPr>
          <w:bCs/>
          <w:b/>
        </w:rPr>
        <w:t xml:space="preserve">Retina and Glaucoma:</w:t>
      </w:r>
      <w:r>
        <w:t xml:space="preserve"> </w:t>
      </w:r>
      <w:r>
        <w:t xml:space="preserve">For complex conditions requiring microsurgery or laser therapies, tertiary hospitals provide specialized care that rivals international standards.</w:t>
      </w:r>
    </w:p>
    <w:bookmarkEnd w:id="28"/>
    <w:bookmarkEnd w:id="29"/>
    <w:bookmarkStart w:id="33" w:name="challenges-and-considerations"/>
    <w:bookmarkStart w:id="32" w:name="Xad7e9b2c8219b66debdb7868aae2b4b93a427bd"/>
    <w:p>
      <w:pPr>
        <w:pStyle w:val="Heading2"/>
      </w:pPr>
      <w:r>
        <w:t xml:space="preserve">Critical Challenges and Ethical Considerations</w:t>
      </w:r>
    </w:p>
    <w:p>
      <w:pPr>
        <w:pStyle w:val="FirstParagraph"/>
      </w:pPr>
      <w:r>
        <w:t xml:space="preserve">No report is complete without addressing potential pitfalls. While the advantages of an</w:t>
      </w:r>
      <w:r>
        <w:t xml:space="preserve"> </w:t>
      </w:r>
      <w:r>
        <w:rPr>
          <w:bCs/>
          <w:b/>
        </w:rPr>
        <w:t xml:space="preserve">Ophthalmologist</w:t>
      </w:r>
      <w:r>
        <w:t xml:space="preserve"> </w:t>
      </w:r>
      <w:r>
        <w:t xml:space="preserve">in Istanbul are numerous, patients must exercise due diligence. The market is saturated with marketing materials, leading to information overload.</w:t>
      </w:r>
    </w:p>
    <w:bookmarkStart w:id="30" w:name="vetting-the-practitioner"/>
    <w:p>
      <w:pPr>
        <w:pStyle w:val="Heading3"/>
      </w:pPr>
      <w:r>
        <w:t xml:space="preserve">Vetting the Practitioner</w:t>
      </w:r>
    </w:p>
    <w:p>
      <w:pPr>
        <w:pStyle w:val="FirstParagraph"/>
      </w:pPr>
      <w:r>
        <w:t xml:space="preserve">Potential patients should verify the credentials of their chosen doctor. Membership in international societies such as the International Society of Refractive Surgery (ISRS) or local boards is a positive indicator. Furthermore, understanding the regulatory framework in Turkey ensures that patient rights are protected.</w:t>
      </w:r>
    </w:p>
    <w:bookmarkEnd w:id="30"/>
    <w:bookmarkStart w:id="31" w:name="the-language-barrier"/>
    <w:p>
      <w:pPr>
        <w:pStyle w:val="Heading3"/>
      </w:pPr>
      <w:r>
        <w:t xml:space="preserve">The Language Barrier</w:t>
      </w:r>
    </w:p>
    <w:p>
      <w:pPr>
        <w:pStyle w:val="FirstParagraph"/>
      </w:pPr>
      <w:r>
        <w:t xml:space="preserve">While many doctors and nurses in major Istanbul clinics speak English, fluency can vary. This report recommends confirming language capabilities during the initial consultation to ensure informed consent is fully understood.</w:t>
      </w:r>
    </w:p>
    <w:bookmarkEnd w:id="31"/>
    <w:bookmarkEnd w:id="32"/>
    <w:bookmarkEnd w:id="33"/>
    <w:bookmarkStart w:id="35" w:name="conclusion"/>
    <w:bookmarkStart w:id="34" w:name="Xa125e2a66571dc35ad8da9bbbfaeb843f6f0ce4"/>
    <w:p>
      <w:pPr>
        <w:pStyle w:val="Heading2"/>
      </w:pPr>
      <w:r>
        <w:t xml:space="preserve">Conclusion: The Verdict on Ophthalmic Care</w:t>
      </w:r>
    </w:p>
    <w:p>
      <w:pPr>
        <w:pStyle w:val="FirstParagraph"/>
      </w:pPr>
      <w:r>
        <w:t xml:space="preserve">In summary, this review of the ophthalmic sector in Turkey Istanbul reveals a robust, technologically advanced, and patient-centric industry. An</w:t>
      </w:r>
      <w:r>
        <w:t xml:space="preserve"> </w:t>
      </w:r>
      <w:r>
        <w:rPr>
          <w:bCs/>
          <w:b/>
        </w:rPr>
        <w:t xml:space="preserve">Ophthalmologist</w:t>
      </w:r>
      <w:r>
        <w:t xml:space="preserve"> </w:t>
      </w:r>
      <w:r>
        <w:t xml:space="preserve">practicing in this region benefits from a supportive ecosystem that values both academic precision and customer service.</w:t>
      </w:r>
    </w:p>
    <w:p>
      <w:pPr>
        <w:pStyle w:val="BodyText"/>
      </w:pPr>
      <w:r>
        <w:t xml:space="preserve">The synergy between high-quality medical training in Turkey and the logistical ease of visiting Istanbul makes it an attractive destination for vision correction. However, patients must approach their decision with careful research, focusing on the doctor’s specific experience rather than just the clinic’s marketing. For those willing to navigate this landscape thoughtfully,</w:t>
      </w:r>
      <w:r>
        <w:t xml:space="preserve"> </w:t>
      </w:r>
      <w:r>
        <w:rPr>
          <w:bCs/>
          <w:b/>
        </w:rPr>
        <w:t xml:space="preserve">Turkey Istanbul</w:t>
      </w:r>
      <w:r>
        <w:t xml:space="preserve"> </w:t>
      </w:r>
      <w:r>
        <w:t xml:space="preserve">offers a compelling blend of affordability and excellence in eye care.</w:t>
      </w:r>
    </w:p>
    <w:p>
      <w:pPr>
        <w:pStyle w:val="BodyText"/>
      </w:pPr>
      <w:r>
        <w:t xml:space="preserve">This document serves as a foundational text for understanding these dynamics. It highlights that while geography plays a role, the skill of the individual surgeon remains the most critical variable in achieving successful surgical outcomes.</w:t>
      </w:r>
    </w:p>
    <w:bookmarkEnd w:id="34"/>
    <w:bookmarkEnd w:id="35"/>
    <w:p>
      <w:pPr>
        <w:pStyle w:val="BodyText"/>
      </w:pPr>
      <w:r>
        <w:rPr>
          <w:iCs/>
          <w:i/>
        </w:rPr>
        <w:t xml:space="preserve">Disclaimer:</w:t>
      </w:r>
      <w:r>
        <w:t xml:space="preserve"> </w:t>
      </w:r>
      <w:r>
        <w:t xml:space="preserve">This report is for informational purposes only and does not constitute medical advice. Patients should consult directly with qualified healthcare professionals in Turkey Istanbul for specific medical concerns.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State of Ophthalmology in Turkey Istanbul</dc:title>
  <dc:creator/>
  <dc:language>en</dc:language>
  <cp:keywords/>
  <dcterms:created xsi:type="dcterms:W3CDTF">2026-07-29T10:36:11Z</dcterms:created>
  <dcterms:modified xsi:type="dcterms:W3CDTF">2026-07-29T10:36:11Z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