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6" w:name="X01e0fee18aeba5dd4a98bdc237f197edc211c08"/>
    <w:p>
      <w:pPr>
        <w:pStyle w:val="Heading1"/>
      </w:pPr>
      <w:r>
        <w:t xml:space="preserve">Sight, Science, and Service:</w:t>
      </w:r>
      <w:r>
        <w:br/>
      </w:r>
      <w:r>
        <w:t xml:space="preserve">A Comprehensive Book Report on the Ophthalmologist</w:t>
      </w:r>
    </w:p>
    <w:p>
      <w:pPr>
        <w:pStyle w:val="FirstParagraph"/>
      </w:pPr>
      <w:r>
        <w:rPr>
          <w:bCs/>
          <w:b/>
        </w:rPr>
        <w:t xml:space="preserve">Title:</w:t>
      </w:r>
      <w:r>
        <w:t xml:space="preserve"> </w:t>
      </w:r>
      <w:r>
        <w:t xml:space="preserve">The Modern Ophthalmologist: Clinical Practice in a Regional Hub</w:t>
      </w:r>
      <w:r>
        <w:br/>
      </w:r>
      <w:r>
        <w:rPr>
          <w:bCs/>
          <w:b/>
        </w:rPr>
        <w:t xml:space="preserve">Subject Area:</w:t>
      </w:r>
      <w:r>
        <w:t xml:space="preserve"> </w:t>
      </w:r>
      <w:r>
        <w:t xml:space="preserve">Medical Literature / Healthcare Systems</w:t>
      </w:r>
      <w:r>
        <w:br/>
      </w:r>
      <w:r>
        <w:rPr>
          <w:bCs/>
          <w:b/>
        </w:rPr>
        <w:t xml:space="preserve">Distribution Context:</w:t>
      </w:r>
      <w:r>
        <w:br/>
      </w:r>
      <w:r>
        <w:t xml:space="preserve">United Kingdom Birmingham</w:t>
      </w:r>
      <w:r>
        <w:br/>
      </w:r>
    </w:p>
    <w:bookmarkStart w:id="20" w:name="i.-introduction-to-the-text-and-theme"/>
    <w:p>
      <w:pPr>
        <w:pStyle w:val="Heading2"/>
      </w:pPr>
      <w:r>
        <w:t xml:space="preserve">I. Introduction to the Text and Theme</w:t>
      </w:r>
    </w:p>
    <w:p>
      <w:pPr>
        <w:pStyle w:val="FirstParagraph"/>
      </w:pPr>
      <w:r>
        <w:t xml:space="preserve">The following report summarizes a conceptual compendium of literature regarding the role, responsibilities, and clinical evolution of the</w:t>
      </w:r>
      <w:r>
        <w:t xml:space="preserve"> </w:t>
      </w:r>
      <w:r>
        <w:t xml:space="preserve">Ophthalmologist</w:t>
      </w:r>
      <w:r>
        <w:t xml:space="preserve">. This text is not merely a medical manual but a sociological and clinical examination of eye care within modern healthcare frameworks. Specifically, this analysis focuses on how these principles are applied in one of England’s most dynamic metropolitan centers:</w:t>
      </w:r>
      <w:r>
        <w:t xml:space="preserve"> </w:t>
      </w:r>
      <w:r>
        <w:rPr>
          <w:bCs/>
          <w:b/>
        </w:rPr>
        <w:t xml:space="preserve">United Kingdom Birmingham</w:t>
      </w:r>
      <w:r>
        <w:t xml:space="preserve">.</w:t>
      </w:r>
      <w:r>
        <w:t xml:space="preserve"> </w:t>
      </w:r>
      <w:r>
        <w:t xml:space="preserve">Birmingham, as the second-largest city in the UK, presents a unique case study for ophthalmic care. It is a city of diverse demographics, rapid urban development, and significant healthcare infrastructure challenges. The literature explores how an</w:t>
      </w:r>
      <w:r>
        <w:t xml:space="preserve"> </w:t>
      </w:r>
      <w:r>
        <w:t xml:space="preserve">Ophthalmologist</w:t>
      </w:r>
      <w:r>
        <w:t xml:space="preserve"> </w:t>
      </w:r>
      <w:r>
        <w:t xml:space="preserve">navigates these waters while adhering to the rigorous standards set by the National Health Service (NHS). This book report serves as a critical review for medical students, healthcare administrators, and public health officials operating in this region.</w:t>
      </w:r>
    </w:p>
    <w:bookmarkEnd w:id="20"/>
    <w:bookmarkStart w:id="21" w:name="X03a4ff817b3e16a3ee5ad8de1afa091dc2f07d8"/>
    <w:p>
      <w:pPr>
        <w:pStyle w:val="Heading2"/>
      </w:pPr>
      <w:r>
        <w:t xml:space="preserve">II. The Role of the Ophthalmologist in Clinical Practice</w:t>
      </w:r>
    </w:p>
    <w:p>
      <w:pPr>
        <w:pStyle w:val="FirstParagraph"/>
      </w:pPr>
      <w:r>
        <w:t xml:space="preserve">The core subject matter delves deep into the multifaceted role of the</w:t>
      </w:r>
      <w:r>
        <w:t xml:space="preserve"> </w:t>
      </w:r>
      <w:r>
        <w:t xml:space="preserve">Ophthalmologist</w:t>
      </w:r>
      <w:r>
        <w:t xml:space="preserve">. Unlike optometrists who focus on vision correction and basic eye health, an ophthalmologist is a medical doctor specializing in eye and vision care. The text highlights three primary pillars of their practice:</w:t>
      </w:r>
      <w:r>
        <w:t xml:space="preserve"> </w:t>
      </w:r>
      <w:r>
        <w:t xml:space="preserve">1. **Medical Management:** Treating diseases such as glaucoma, cataracts, diabetic retinopathy, and macular degeneration.</w:t>
      </w:r>
      <w:r>
        <w:t xml:space="preserve"> </w:t>
      </w:r>
      <w:r>
        <w:t xml:space="preserve">2. **Surgical Intervention:** Performing complex procedures ranging from LASIK to vitrectomy and corneal transplants.</w:t>
      </w:r>
      <w:r>
        <w:t xml:space="preserve"> </w:t>
      </w:r>
      <w:r>
        <w:t xml:space="preserve">3. **Pediatric Care:** Addressing congenital eye conditions that require early intervention to prevent permanent visual impairment in children.</w:t>
      </w:r>
      <w:r>
        <w:t xml:space="preserve"> </w:t>
      </w:r>
      <w:r>
        <w:t xml:space="preserve">The narrative emphasizes that modern ophthalmology is increasingly subspecialized. A practitioner may focus solely on neuro-ophthalmology or retina care. This specialization is crucial for maintaining high standards of excellence, particularly in busy urban centers where patient volume can be overwhelming.</w:t>
      </w:r>
    </w:p>
    <w:bookmarkEnd w:id="21"/>
    <w:bookmarkStart w:id="22" w:name="X43247a7a26c9d8791adf30bcc96ac3ee4de3260"/>
    <w:p>
      <w:pPr>
        <w:pStyle w:val="Heading2"/>
      </w:pPr>
      <w:r>
        <w:t xml:space="preserve">III. The Birmingham Context: Challenges and Opportunities</w:t>
      </w:r>
    </w:p>
    <w:p>
      <w:pPr>
        <w:pStyle w:val="FirstParagraph"/>
      </w:pPr>
      <w:r>
        <w:t xml:space="preserve">The most distinctive aspect of this report is its localization to</w:t>
      </w:r>
      <w:r>
        <w:t xml:space="preserve"> </w:t>
      </w:r>
      <w:r>
        <w:rPr>
          <w:bCs/>
          <w:b/>
        </w:rPr>
        <w:t xml:space="preserve">United Kingdom Birmingham</w:t>
      </w:r>
      <w:r>
        <w:t xml:space="preserve">. While the medical science remains universal, the delivery of care varies significantly by geography. Birmingham is characterized by a high level of ethnic diversity, which has direct implications for ophthalmic health. For instance, certain populations have a higher predisposition to conditions like glaucoma or diabetic eye disease due to genetic and socioeconomic factors.</w:t>
      </w:r>
      <w:r>
        <w:t xml:space="preserve"> </w:t>
      </w:r>
      <w:r>
        <w:t xml:space="preserve">The text argues that an</w:t>
      </w:r>
      <w:r>
        <w:t xml:space="preserve"> </w:t>
      </w:r>
      <w:r>
        <w:t xml:space="preserve">Ophthalmologist</w:t>
      </w:r>
      <w:r>
        <w:t xml:space="preserve"> </w:t>
      </w:r>
      <w:r>
        <w:t xml:space="preserve">practicing in</w:t>
      </w:r>
      <w:r>
        <w:t xml:space="preserve"> </w:t>
      </w:r>
      <w:r>
        <w:rPr>
          <w:bCs/>
          <w:b/>
        </w:rPr>
        <w:t xml:space="preserve">United Kingdom Birmingham</w:t>
      </w:r>
      <w:r>
        <w:t xml:space="preserve"> </w:t>
      </w:r>
      <w:r>
        <w:t xml:space="preserve">must be culturally competent and epidemiologically aware. They cannot treat the eye in isolation from the patient’s broader health context. The city’s concentration of major teaching hospitals, such as the Queen Elizabeth Hospital Birmingham and Heartlands Hospital, creates a hub for tertiary referral care. This means that specialists in Birmingham often manage complex cases referred from surrounding counties (Warwickshire, Staffordshire), increasing their caseload complexity.</w:t>
      </w:r>
      <w:r>
        <w:t xml:space="preserve"> </w:t>
      </w:r>
      <w:r>
        <w:t xml:space="preserve">Furthermore, the report discusses the impact of urban deprivation on eye health. Areas within</w:t>
      </w:r>
      <w:r>
        <w:t xml:space="preserve"> </w:t>
      </w:r>
      <w:r>
        <w:rPr>
          <w:bCs/>
          <w:b/>
        </w:rPr>
        <w:t xml:space="preserve">United Kingdom Birmingham</w:t>
      </w:r>
      <w:r>
        <w:t xml:space="preserve"> </w:t>
      </w:r>
      <w:r>
        <w:t xml:space="preserve">with lower socioeconomic statuses show higher rates of preventable blindness due to late presentation of diabetic retinopathy and cataracts. The literature suggests that successful ophthalmologists in this region must engage heavily with community outreach programs, working alongside local councilors and primary care trusts to improve access for vulnerable populations.</w:t>
      </w:r>
    </w:p>
    <w:bookmarkEnd w:id="22"/>
    <w:bookmarkStart w:id="23" w:name="Xd8abd9faee8ae684b5895c2e46f20344f9c298c"/>
    <w:p>
      <w:pPr>
        <w:pStyle w:val="Heading2"/>
      </w:pPr>
      <w:r>
        <w:t xml:space="preserve">IV. Integration with the National Health Service (NHS)</w:t>
      </w:r>
    </w:p>
    <w:p>
      <w:pPr>
        <w:pStyle w:val="FirstParagraph"/>
      </w:pPr>
      <w:r>
        <w:t xml:space="preserve">A significant portion of the book report is dedicated to the structural framework provided by the NHS within</w:t>
      </w:r>
      <w:r>
        <w:t xml:space="preserve"> </w:t>
      </w:r>
      <w:r>
        <w:rPr>
          <w:bCs/>
          <w:b/>
        </w:rPr>
        <w:t xml:space="preserve">United Kingdom Birmingham</w:t>
      </w:r>
      <w:r>
        <w:t xml:space="preserve">. The cost-conscious nature of publicly funded healthcare demands that an</w:t>
      </w:r>
      <w:r>
        <w:t xml:space="preserve"> </w:t>
      </w:r>
      <w:r>
        <w:t xml:space="preserve">Ophthalmologist</w:t>
      </w:r>
      <w:r>
        <w:t xml:space="preserve"> </w:t>
      </w:r>
      <w:r>
        <w:t xml:space="preserve">balance clinical excellence with efficiency.</w:t>
      </w:r>
      <w:r>
        <w:t xml:space="preserve"> </w:t>
      </w:r>
      <w:r>
        <w:t xml:space="preserve">Key themes include:</w:t>
      </w:r>
      <w:r>
        <w:t xml:space="preserve"> </w:t>
      </w:r>
      <w:r>
        <w:t xml:space="preserve">* **Referral Pathways:** Understanding when to refer a patient from Primary Care (General Practitioners) to Secondary Care (Hospital Eye Services). In Birmingham, digital health initiatives are streamlining these referrals, reducing wait times for critical conditions like retinal detachments.</w:t>
      </w:r>
      <w:r>
        <w:t xml:space="preserve"> </w:t>
      </w:r>
      <w:r>
        <w:t xml:space="preserve">* **Resource Allocation:** Managing limited resources such as laser units and operating theatre time. The text provides case studies where innovative scheduling by local ophthalmologists has reduced surgical backlogs in the West Midlands region.</w:t>
      </w:r>
      <w:r>
        <w:t xml:space="preserve"> </w:t>
      </w:r>
      <w:r>
        <w:t xml:space="preserve">* **Multidisciplinary Teams (MDTs):** Eye care does not happen in a vacuum. The report details how ophthalmologists collaborate with diabetologists, neurologists, and mental health professionals within Birmingham’s hospital networks to provide holistic patient care.</w:t>
      </w:r>
    </w:p>
    <w:bookmarkEnd w:id="23"/>
    <w:bookmarkStart w:id="24" w:name="X19415a4ff5dcebd53bd9c74c56ef7955566fa6d"/>
    <w:p>
      <w:pPr>
        <w:pStyle w:val="Heading2"/>
      </w:pPr>
      <w:r>
        <w:t xml:space="preserve">V. Technological Advancements and Future Directions</w:t>
      </w:r>
    </w:p>
    <w:p>
      <w:pPr>
        <w:pStyle w:val="FirstParagraph"/>
      </w:pPr>
      <w:r>
        <w:t xml:space="preserve">The final section of the literature looks forward. It examines how technological advancements are reshaping the practice of the</w:t>
      </w:r>
      <w:r>
        <w:t xml:space="preserve"> </w:t>
      </w:r>
      <w:r>
        <w:t xml:space="preserve">Ophthalmologist</w:t>
      </w:r>
      <w:r>
        <w:t xml:space="preserve">. In</w:t>
      </w:r>
      <w:r>
        <w:t xml:space="preserve"> </w:t>
      </w:r>
      <w:r>
        <w:rPr>
          <w:bCs/>
          <w:b/>
        </w:rPr>
        <w:t xml:space="preserve">United Kingdom Birmingham</w:t>
      </w:r>
      <w:r>
        <w:t xml:space="preserve">, this includes the adoption of Artificial Intelligence (AI) in diagnostic imaging. AI algorithms are now being used to screen diabetic patients for retinopathy, allowing ophthalmologists to prioritize high-risk cases.</w:t>
      </w:r>
      <w:r>
        <w:t xml:space="preserve"> </w:t>
      </w:r>
      <w:r>
        <w:t xml:space="preserve">Additionally, telemedicine has gained prominence post-pandemic. The report highlights pilot programs in Birmingham where remote monitoring devices allow patients with chronic glaucoma to have their intraocular pressure checked at home, reducing the burden on hospital facilities while maintaining rigorous oversight by the specialist.</w:t>
      </w:r>
    </w:p>
    <w:bookmarkEnd w:id="24"/>
    <w:bookmarkStart w:id="25" w:name="vi.-conclusion"/>
    <w:p>
      <w:pPr>
        <w:pStyle w:val="Heading2"/>
      </w:pPr>
      <w:r>
        <w:t xml:space="preserve">VI. Conclusion</w:t>
      </w:r>
    </w:p>
    <w:p>
      <w:pPr>
        <w:pStyle w:val="FirstParagraph"/>
      </w:pPr>
      <w:r>
        <w:t xml:space="preserve">In conclusion, this book report underscores that the role of an</w:t>
      </w:r>
      <w:r>
        <w:t xml:space="preserve"> </w:t>
      </w:r>
      <w:r>
        <w:t xml:space="preserve">Ophthalmologist</w:t>
      </w:r>
      <w:r>
        <w:t xml:space="preserve"> </w:t>
      </w:r>
      <w:r>
        <w:t xml:space="preserve">is evolving from a purely surgical and medical discipline into a complex, interdisciplinary field requiring strong public health awareness. For those operating in</w:t>
      </w:r>
      <w:r>
        <w:t xml:space="preserve"> </w:t>
      </w:r>
      <w:r>
        <w:rPr>
          <w:bCs/>
          <w:b/>
        </w:rPr>
        <w:t xml:space="preserve">United Kingdom Birmingham</w:t>
      </w:r>
      <w:r>
        <w:t xml:space="preserve">, the stakes are particularly high due to the city’s demographic diversity and healthcare density.</w:t>
      </w:r>
      <w:r>
        <w:t xml:space="preserve"> </w:t>
      </w:r>
      <w:r>
        <w:t xml:space="preserve">The text successfully argues that excellence in ophthalmology is not just about technical skill with a microscope or laser; it is about navigating the socio-economic landscape of</w:t>
      </w:r>
      <w:r>
        <w:t xml:space="preserve"> </w:t>
      </w:r>
      <w:r>
        <w:rPr>
          <w:bCs/>
          <w:b/>
        </w:rPr>
        <w:t xml:space="preserve">United Kingdom Birmingham</w:t>
      </w:r>
      <w:r>
        <w:t xml:space="preserve">. It calls for a model of care that is inclusive, technologically advanced, and deeply integrated within the NHS framework. For any medical professional or student aiming to serve in this region, understanding these interconnected elements is not optional—it is fundamental to providing equitable and effective eye care.</w:t>
      </w:r>
      <w:r>
        <w:br/>
      </w:r>
      <w:r>
        <w:br/>
      </w:r>
    </w:p>
    <w:p>
      <w:r>
        <w:pict>
          <v:rect style="width:0;height:1.5pt" o:hralign="center" o:hrstd="t" o:hr="t"/>
        </w:pict>
      </w:r>
    </w:p>
    <w:p>
      <w:pPr>
        <w:pStyle w:val="FirstParagraph"/>
      </w:pPr>
      <w:r>
        <w:rPr>
          <w:iCs/>
          <w:i/>
        </w:rPr>
        <w:t xml:space="preserve">Note: This document serves as an academic summary intended for educational and administrative purposes within the healthcare sector of United Kingdom Birmingham.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United Kingdom Birmingham</dc:title>
  <dc:creator/>
  <dc:language>en</dc:language>
  <cp:keywords/>
  <dcterms:created xsi:type="dcterms:W3CDTF">2026-07-29T15:15:50Z</dcterms:created>
  <dcterms:modified xsi:type="dcterms:W3CDTF">2026-07-29T15:15:50Z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