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71a17d576c4898191f11742c0e0dc938bde5c78"/>
    <w:p>
      <w:pPr>
        <w:pStyle w:val="Heading1"/>
      </w:pPr>
      <w:r>
        <w:t xml:space="preserve">Book Report Analysis of "The Ophthalmologist"</w:t>
      </w:r>
    </w:p>
    <w:p>
      <w:pPr>
        <w:pStyle w:val="FirstParagraph"/>
      </w:pPr>
      <w:r>
        <w:br/>
      </w:r>
    </w:p>
    <w:p>
      <w:pPr>
        <w:pStyle w:val="BodyText"/>
      </w:pPr>
      <w:r>
        <w:rPr>
          <w:bCs/>
          <w:b/>
        </w:rPr>
        <w:t xml:space="preserve">Title:</w:t>
      </w:r>
      <w:r>
        <w:t xml:space="preserve"> </w:t>
      </w:r>
      <w:r>
        <w:t xml:space="preserve">The Ophthalmologist</w:t>
      </w:r>
      <w:r>
        <w:br/>
      </w:r>
      <w:r>
        <w:rPr>
          <w:bCs/>
          <w:b/>
        </w:rPr>
        <w:t xml:space="preserve">Audience Context:</w:t>
      </w:r>
      <w:r>
        <w:t xml:space="preserve"> </w:t>
      </w:r>
      <w:r>
        <w:rPr>
          <w:bCs/>
          <w:b/>
        </w:rPr>
        <w:t xml:space="preserve">Date:</w:t>
      </w:r>
      <w:r>
        <w:t xml:space="preserve"> </w:t>
      </w:r>
      <w:r>
        <w:t xml:space="preserve">October 24, 2023</w:t>
      </w:r>
    </w:p>
    <w:bookmarkStart w:id="20" w:name="introduction"/>
    <w:p>
      <w:pPr>
        <w:pStyle w:val="Heading2"/>
      </w:pPr>
      <w:r>
        <w:t xml:space="preserve">Introduction</w:t>
      </w:r>
    </w:p>
    <w:p>
      <w:pPr>
        <w:pStyle w:val="FirstParagraph"/>
      </w:pPr>
      <w:r>
        <w:t xml:space="preserve">The intersection of advanced medical specialization and diverse demographic needs creates a unique landscape within the healthcare sector. In this report, we examine the role and challenges faced by an</w:t>
      </w:r>
      <w:r>
        <w:t xml:space="preserve"> </w:t>
      </w:r>
      <w:r>
        <w:rPr>
          <w:bCs/>
          <w:b/>
        </w:rPr>
        <w:t xml:space="preserve">Ophthalmologist</w:t>
      </w:r>
      <w:r>
        <w:t xml:space="preserve">, with a specific focus on their practice within the vibrant, multicultural city of</w:t>
      </w:r>
      <w:r>
        <w:t xml:space="preserve"> </w:t>
      </w:r>
      <w:r>
        <w:rPr>
          <w:bCs/>
          <w:b/>
        </w:rPr>
        <w:t xml:space="preserve">United States Miami</w:t>
      </w:r>
      <w:r>
        <w:t xml:space="preserve">. While "The Ophthalmologist" can refer to various literary or biographical works detailing eye care professionals, this analysis focuses on the thematic elements of ophthalmology as portrayed in medical narratives and case studies relevant to practitioners. This report aims to provide insights into how these narratives reflect real-world challenges in a major healthcare hub like</w:t>
      </w:r>
      <w:r>
        <w:t xml:space="preserve"> </w:t>
      </w:r>
      <w:r>
        <w:rPr>
          <w:bCs/>
          <w:b/>
        </w:rPr>
        <w:t xml:space="preserve">Miami</w:t>
      </w:r>
      <w:r>
        <w:t xml:space="preserve">.</w:t>
      </w:r>
    </w:p>
    <w:bookmarkEnd w:id="20"/>
    <w:bookmarkStart w:id="21" w:name="X793a563436b28d59fd93166045f808ac697901c"/>
    <w:p>
      <w:pPr>
        <w:pStyle w:val="Heading2"/>
      </w:pPr>
      <w:r>
        <w:t xml:space="preserve">The Role of the Ophthalmologist: A Literary Perspective</w:t>
      </w:r>
    </w:p>
    <w:p>
      <w:pPr>
        <w:pStyle w:val="FirstParagraph"/>
      </w:pPr>
      <w:r>
        <w:t xml:space="preserve">In medical literature, the</w:t>
      </w:r>
      <w:r>
        <w:t xml:space="preserve"> </w:t>
      </w:r>
      <w:r>
        <w:rPr>
          <w:bCs/>
          <w:b/>
        </w:rPr>
        <w:t xml:space="preserve">Ophthalmologist</w:t>
      </w:r>
      <w:r>
        <w:t xml:space="preserve"> </w:t>
      </w:r>
      <w:r>
        <w:t xml:space="preserve">is often depicted not merely as a surgeon but as a detective of vision. The eye, being the most complex sensory organ in the human body, requires a practitioner who possesses both artistic sensitivity and scientific precision. In narrative forms, stories featuring ophthalmologists highlight their role in restoring sight to those lost to disease or trauma.</w:t>
      </w:r>
    </w:p>
    <w:p>
      <w:pPr>
        <w:pStyle w:val="BodyText"/>
      </w:pPr>
      <w:r>
        <w:t xml:space="preserve">In works such as "Seeing Through Time" (a hypothetical composite title representing genre) or real-life autobiographies of renowned eye surgeons, the protagonist often grapples with the emotional weight of their profession. For instance, a common theme is the decision-making process in high-stakes surgeries where millimeters determine quality of life. These narratives emphasize empathy alongside technical skill.</w:t>
      </w:r>
    </w:p>
    <w:bookmarkEnd w:id="21"/>
    <w:bookmarkStart w:id="22" w:name="the-unique-context-of-miami"/>
    <w:p>
      <w:pPr>
        <w:pStyle w:val="Heading2"/>
      </w:pPr>
      <w:r>
        <w:t xml:space="preserve">The Unique Context of Miami</w:t>
      </w:r>
    </w:p>
    <w:p>
      <w:pPr>
        <w:pStyle w:val="FirstParagraph"/>
      </w:pPr>
      <w:r>
        <w:rPr>
          <w:bCs/>
          <w:b/>
        </w:rPr>
        <w:t xml:space="preserve">Miami</w:t>
      </w:r>
      <w:r>
        <w:t xml:space="preserve">, located in Florida within the</w:t>
      </w:r>
      <w:r>
        <w:t xml:space="preserve"> </w:t>
      </w:r>
      <w:r>
        <w:rPr>
          <w:bCs/>
          <w:b/>
        </w:rPr>
        <w:t xml:space="preserve">United States</w:t>
      </w:r>
      <w:r>
        <w:t xml:space="preserve">, presents a distinct environment for medical practitioners. As one of the most diverse cities in North America, it boasts a population with varying genetic backgrounds, dietary habits, and lifestyle choices that directly impact ocular health. The tropical climate itself poses challenges; prolonged sun exposure increases risks of pterygium and macular degeneration among patients.</w:t>
      </w:r>
    </w:p>
    <w:p>
      <w:pPr>
        <w:pStyle w:val="BodyText"/>
      </w:pPr>
      <w:r>
        <w:t xml:space="preserve">In our analysis of how</w:t>
      </w:r>
      <w:r>
        <w:t xml:space="preserve"> </w:t>
      </w:r>
      <w:r>
        <w:rPr>
          <w:bCs/>
          <w:b/>
        </w:rPr>
        <w:t xml:space="preserve">Ophthalmologist</w:t>
      </w:r>
      <w:r>
        <w:t xml:space="preserve"> </w:t>
      </w:r>
      <w:r>
        <w:t xml:space="preserve">roles are portrayed in settings similar to Miami, several key factors emerge:</w:t>
      </w:r>
    </w:p>
    <w:p>
      <w:pPr>
        <w:numPr>
          <w:ilvl w:val="0"/>
          <w:numId w:val="1001"/>
        </w:numPr>
        <w:pStyle w:val="Compact"/>
      </w:pPr>
      <w:r>
        <w:rPr>
          <w:bCs/>
          <w:b/>
        </w:rPr>
        <w:t xml:space="preserve">Demographic Diversity:</w:t>
      </w:r>
      <w:r>
        <w:t xml:space="preserve">Miami's large Hispanic, Caribbean, and aging population influences the prevalence of certain conditions like diabetic retinopathy and glaucoma.</w:t>
      </w:r>
    </w:p>
    <w:p>
      <w:pPr>
        <w:numPr>
          <w:ilvl w:val="0"/>
          <w:numId w:val="1001"/>
        </w:numPr>
        <w:pStyle w:val="Compact"/>
      </w:pPr>
      <w:r>
        <w:rPr>
          <w:bCs/>
          <w:b/>
        </w:rPr>
        <w:t xml:space="preserve">Lifestyle Factors:</w:t>
      </w:r>
      <w:r>
        <w:t xml:space="preserve">The city’s outdoor culture means higher rates of photokeratitis ("snow blindness" equivalent in sun exposure) requiring specialized preventive care.</w:t>
      </w:r>
    </w:p>
    <w:p>
      <w:pPr>
        <w:numPr>
          <w:ilvl w:val="0"/>
          <w:numId w:val="1001"/>
        </w:numPr>
        <w:pStyle w:val="Compact"/>
      </w:pPr>
      <w:r>
        <w:rPr>
          <w:bCs/>
          <w:b/>
        </w:rPr>
        <w:t xml:space="preserve">Tourism Impact:</w:t>
      </w:r>
      <w:r>
        <w:t xml:space="preserve"> </w:t>
      </w:r>
      <w:r>
        <w:t xml:space="preserve">With millions of visitors annually, transient populations bring varying health histories, complicating long-term patient management for local</w:t>
      </w:r>
      <w:r>
        <w:t xml:space="preserve"> </w:t>
      </w:r>
      <w:r>
        <w:rPr>
          <w:bCs/>
          <w:b/>
        </w:rPr>
        <w:t xml:space="preserve">Ophthalmologist</w:t>
      </w:r>
      <w:r>
        <w:t xml:space="preserve"> </w:t>
      </w:r>
      <w:r>
        <w:t xml:space="preserve">practices.</w:t>
      </w:r>
    </w:p>
    <w:bookmarkEnd w:id="22"/>
    <w:bookmarkStart w:id="23" w:name="narrative-themes-and-local-application"/>
    <w:p>
      <w:pPr>
        <w:pStyle w:val="Heading2"/>
      </w:pPr>
      <w:r>
        <w:t xml:space="preserve">Narrative Themes and Local Application</w:t>
      </w:r>
    </w:p>
    <w:p>
      <w:pPr>
        <w:pStyle w:val="FirstParagraph"/>
      </w:pPr>
      <w:r>
        <w:br/>
      </w:r>
    </w:p>
    <w:p>
      <w:pPr>
        <w:pStyle w:val="BodyText"/>
      </w:pPr>
      <w:r>
        <w:t xml:space="preserve">In examining case studies from medical journals set in</w:t>
      </w:r>
      <w:r>
        <w:t xml:space="preserve"> </w:t>
      </w:r>
      <w:r>
        <w:rPr>
          <w:bCs/>
          <w:b/>
        </w:rPr>
        <w:t xml:space="preserve">Miami</w:t>
      </w:r>
      <w:r>
        <w:t xml:space="preserve">, we find parallels to literary depictions of the dedicated physician. For example, stories often revolve around community outreach programs where</w:t>
      </w:r>
      <w:r>
        <w:t xml:space="preserve"> </w:t>
      </w:r>
      <w:r>
        <w:rPr>
          <w:bCs/>
          <w:b/>
        </w:rPr>
        <w:t xml:space="preserve">Ophthalmologist</w:t>
      </w:r>
      <w:r>
        <w:t xml:space="preserve"> </w:t>
      </w:r>
      <w:r>
        <w:t xml:space="preserve">teams conduct free screenings in underserved neighborhoods. These narratives mirror broader themes seen in books about healthcare heroes—highlighting resilience and innovation.</w:t>
      </w:r>
    </w:p>
    <w:p>
      <w:pPr>
        <w:pStyle w:val="BlockText"/>
      </w:pPr>
      <w:r>
        <w:t xml:space="preserve">"The eye sees all, but it is the</w:t>
      </w:r>
      <w:r>
        <w:t xml:space="preserve"> </w:t>
      </w:r>
      <w:r>
        <w:rPr>
          <w:bCs/>
          <w:b/>
        </w:rPr>
        <w:t xml:space="preserve">Ophthalmologist</w:t>
      </w:r>
      <w:r>
        <w:t xml:space="preserve"> </w:t>
      </w:r>
      <w:r>
        <w:t xml:space="preserve">who interprets its whispers." - Adapted from a fictional quote reflecting common themes in medical literature about vision care.</w:t>
      </w:r>
    </w:p>
    <w:p>
      <w:pPr>
        <w:pStyle w:val="FirstParagraph"/>
      </w:pPr>
      <w:r>
        <w:t xml:space="preserve">This adaptation underscores how literature emphasizes communication skills. In</w:t>
      </w:r>
      <w:r>
        <w:t xml:space="preserve"> </w:t>
      </w:r>
      <w:r>
        <w:rPr>
          <w:bCs/>
          <w:b/>
        </w:rPr>
        <w:t xml:space="preserve">Miami</w:t>
      </w:r>
      <w:r>
        <w:t xml:space="preserve">, where language barriers can exist due to cultural diversity, effective communication becomes paramount for an</w:t>
      </w:r>
      <w:r>
        <w:t xml:space="preserve"> </w:t>
      </w:r>
      <w:r>
        <w:rPr>
          <w:bCs/>
          <w:b/>
        </w:rPr>
        <w:t xml:space="preserve">Ophthalmologist</w:t>
      </w:r>
      <w:r>
        <w:t xml:space="preserve">. Books focusing on these professionals often include subplots involving translators or multilingual staff as essential components of successful patient care.</w:t>
      </w:r>
    </w:p>
    <w:bookmarkEnd w:id="23"/>
    <w:bookmarkStart w:id="24" w:name="X99c7c054342a038264c6e91151dc87e00da00e7"/>
    <w:p>
      <w:pPr>
        <w:pStyle w:val="Heading2"/>
      </w:pPr>
      <w:r>
        <w:t xml:space="preserve">Challenges Faced by Ophthalmologists in Miami</w:t>
      </w:r>
    </w:p>
    <w:p>
      <w:pPr>
        <w:pStyle w:val="FirstParagraph"/>
      </w:pPr>
      <w:r>
        <w:br/>
      </w:r>
    </w:p>
    <w:p>
      <w:pPr>
        <w:pStyle w:val="BodyText"/>
      </w:pPr>
      <w:r>
        <w:t xml:space="preserve">Literary portrayals frequently dramatize the bureaucratic hurdles faced by doctors. In reality,</w:t>
      </w:r>
      <w:r>
        <w:t xml:space="preserve"> </w:t>
      </w:r>
      <w:r>
        <w:rPr>
          <w:bCs/>
          <w:b/>
        </w:rPr>
        <w:t xml:space="preserve">Ophthalmologist</w:t>
      </w:r>
      <w:r>
        <w:t xml:space="preserve">s practicing in</w:t>
      </w:r>
      <w:r>
        <w:t xml:space="preserve"> </w:t>
      </w:r>
      <w:r>
        <w:rPr>
          <w:bCs/>
          <w:b/>
        </w:rPr>
        <w:t xml:space="preserve">Miami</w:t>
      </w:r>
      <w:r>
        <w:t xml:space="preserve"> </w:t>
      </w:r>
      <w:r>
        <w:t xml:space="preserve">deal with significant insurance complexities due to the mix of federal and state healthcare programs available across different states within the broader US context. Additionally, competition among specialists is fierce, prompting many to specialize further in areas like pediatric ophthalmology or corneal surgery.</w:t>
      </w:r>
    </w:p>
    <w:p>
      <w:pPr>
        <w:pStyle w:val="BodyText"/>
      </w:pPr>
      <w:r>
        <w:t xml:space="preserve">An emerging theme in recent literature involves technological integration. Modern narratives describe how AI-assisted diagnostics are changing patient interactions. This shift reflects real trends observed in advanced medical centers throughout</w:t>
      </w:r>
      <w:r>
        <w:t xml:space="preserve"> </w:t>
      </w:r>
      <w:r>
        <w:rPr>
          <w:bCs/>
          <w:b/>
        </w:rPr>
        <w:t xml:space="preserve">Miami</w:t>
      </w:r>
      <w:r>
        <w:t xml:space="preserve">, such as those affiliated with major universities and hospitals.</w:t>
      </w:r>
    </w:p>
    <w:bookmarkEnd w:id="24"/>
    <w:bookmarkStart w:id="25" w:name="X18645246213da766c2edeb26f111d4e0f52272c"/>
    <w:p>
      <w:pPr>
        <w:pStyle w:val="Heading2"/>
      </w:pPr>
      <w:r>
        <w:t xml:space="preserve">Conclusion: Bridging Literature and Practice</w:t>
      </w:r>
    </w:p>
    <w:p>
      <w:pPr>
        <w:pStyle w:val="FirstParagraph"/>
      </w:pPr>
      <w:r>
        <w:br/>
      </w:r>
    </w:p>
    <w:p>
      <w:pPr>
        <w:pStyle w:val="BodyText"/>
      </w:pPr>
      <w:r>
        <w:t xml:space="preserve">This book report analysis demonstrates that understanding the portrayal of an</w:t>
      </w:r>
      <w:r>
        <w:t xml:space="preserve"> </w:t>
      </w:r>
      <w:r>
        <w:rPr>
          <w:bCs/>
          <w:b/>
        </w:rPr>
        <w:t xml:space="preserve">Ophthalmologist</w:t>
      </w:r>
      <w:r>
        <w:t xml:space="preserve"> </w:t>
      </w:r>
      <w:r>
        <w:t xml:space="preserve">through literature enhances our appreciation for their daily realities, especially in dynamic environments like</w:t>
      </w:r>
      <w:r>
        <w:t xml:space="preserve"> </w:t>
      </w:r>
      <w:r>
        <w:rPr>
          <w:bCs/>
          <w:b/>
        </w:rPr>
        <w:t xml:space="preserve">Miami</w:t>
      </w:r>
      <w:r>
        <w:t xml:space="preserve">. Whether discussing a fictional account or analyzing actual medical case studies, common threads emerge: dedication to patient well-being, adaptability to local challenges (like climate and demographics), and continuous learning.</w:t>
      </w:r>
    </w:p>
    <w:p>
      <w:pPr>
        <w:pStyle w:val="BodyText"/>
      </w:pPr>
      <w:r>
        <w:t xml:space="preserve">For healthcare administrators and students aiming to work in</w:t>
      </w:r>
      <w:r>
        <w:t xml:space="preserve"> </w:t>
      </w:r>
      <w:r>
        <w:rPr>
          <w:bCs/>
          <w:b/>
        </w:rPr>
        <w:t xml:space="preserve">United States Miami</w:t>
      </w:r>
      <w:r>
        <w:t xml:space="preserve">, studying these narratives provides valuable context beyond textbooks. It reminds us that behind every successful procedure lies a story of human connection—a truth echoed by both celebrated authors and experienced practitioners alike.</w:t>
      </w:r>
    </w:p>
    <w:p>
      <w:pPr>
        <w:pStyle w:val="BodyText"/>
      </w:pPr>
      <w:r>
        <w:br/>
      </w:r>
    </w:p>
    <w:p>
      <w:pPr>
        <w:pStyle w:val="BodyText"/>
      </w:pPr>
      <w:r>
        <w:rPr>
          <w:iCs/>
          <w:i/>
        </w:rPr>
        <w:t xml:space="preserve">This document serves as a comprehensive guide for educators and professionals interested in exploring the intersection of medical specialties, regional health trends, and narrative representation within the healthcare industry.</w:t>
      </w:r>
    </w:p>
    <w:p>
      <w:pPr>
        <w:pStyle w:val="BodyText"/>
      </w:pPr>
      <w:r>
        <w:t xml:space="preserve">© 2023 Healthcare Literature Review Series. Prepared for Educational Use in United States Miami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United States Miami</dc:title>
  <dc:creator/>
  <dc:language>en</dc:language>
  <cp:keywords/>
  <dcterms:created xsi:type="dcterms:W3CDTF">2026-07-29T15:36:12Z</dcterms:created>
  <dcterms:modified xsi:type="dcterms:W3CDTF">2026-07-29T15:36:12Z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