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9f61b004c980fbcc0567bbe40f5953cc3aa6d67"/>
    <w:p>
      <w:pPr>
        <w:pStyle w:val="Heading1"/>
      </w:pPr>
      <w:r>
        <w:t xml:space="preserve">Book Report: The Evolving Role of the Ophthalmologist in United States San Francisco</w:t>
      </w:r>
    </w:p>
    <w:p>
      <w:pPr>
        <w:pStyle w:val="FirstParagraph"/>
      </w:pPr>
      <w:r>
        <w:rPr>
          <w:bCs/>
          <w:b/>
        </w:rPr>
        <w:t xml:space="preserve">Date:</w:t>
      </w:r>
      <w:r>
        <w:t xml:space="preserve"> </w:t>
      </w:r>
      <w:r>
        <w:t xml:space="preserve">October 26, 2023</w:t>
      </w:r>
      <w:r>
        <w:br/>
      </w:r>
      <w:r>
        <w:t xml:space="preserve">Medical Humanities / Healthcare Systems</w:t>
      </w:r>
      <w:r>
        <w:br/>
      </w:r>
      <w:r>
        <w:rPr>
          <w:iCs/>
          <w:i/>
        </w:rPr>
        <w:t xml:space="preserve">Note: This report synthesizes key themes from contemporary medical literature regarding ophthalmic care, adapted specifically to the unique demographic and healthcare landscape of United States San Francisco.</w:t>
      </w:r>
    </w:p>
    <w:bookmarkStart w:id="20" w:name="i.-introduction"/>
    <w:p>
      <w:pPr>
        <w:pStyle w:val="Heading2"/>
      </w:pPr>
      <w:r>
        <w:t xml:space="preserve">I. Introduction</w:t>
      </w:r>
    </w:p>
    <w:p>
      <w:pPr>
        <w:pStyle w:val="FirstParagraph"/>
      </w:pPr>
      <w:r>
        <w:t xml:space="preserve">The profession of an ophthalmologist is one that sits at the precarious intersection of high-tech surgical intervention, chronic disease management, and delicate patient care. While medical literature often treats the practice of ophthalmology as a monolithic entity within national borders, a closer examination reveals significant regional variations. This report analyzes the role and responsibilities of the</w:t>
      </w:r>
      <w:r>
        <w:t xml:space="preserve"> </w:t>
      </w:r>
      <w:r>
        <w:rPr>
          <w:bCs/>
          <w:b/>
        </w:rPr>
        <w:t xml:space="preserve">Ophthalmologist</w:t>
      </w:r>
      <w:r>
        <w:t xml:space="preserve">, with a specific lens focused on the unique healthcare ecosystem of</w:t>
      </w:r>
      <w:r>
        <w:t xml:space="preserve"> </w:t>
      </w:r>
      <w:r>
        <w:rPr>
          <w:bCs/>
          <w:b/>
        </w:rPr>
        <w:t xml:space="preserve">United States San Francisco</w:t>
      </w:r>
      <w:r>
        <w:t xml:space="preserve">. By reviewing contemporary texts on urban health disparities, technological integration in medicine, and patient demographics, we can construct a comprehensive profile of what it means to practice this specialty in one of America’s most progressive and complex cities.</w:t>
      </w:r>
    </w:p>
    <w:p>
      <w:pPr>
        <w:pStyle w:val="BodyText"/>
      </w:pPr>
      <w:r>
        <w:t xml:space="preserve">The primary objective of this book report is to explore how the traditional duties of an ophthalmologist are modified by the specific socio-economic factors present in San Francisco. From the prevalence of age-related macular degeneration (AMD) due to high sun exposure and aging demographics, to the challenges posed by homelessness and uninsured populations, the</w:t>
      </w:r>
      <w:r>
        <w:t xml:space="preserve"> </w:t>
      </w:r>
      <w:r>
        <w:rPr>
          <w:bCs/>
          <w:b/>
        </w:rPr>
        <w:t xml:space="preserve">Ophthalmologist</w:t>
      </w:r>
      <w:r>
        <w:t xml:space="preserve"> </w:t>
      </w:r>
      <w:r>
        <w:t xml:space="preserve">in this region must possess a skill set that extends far beyond clinical diagnosis. The context of</w:t>
      </w:r>
      <w:r>
        <w:t xml:space="preserve"> </w:t>
      </w:r>
      <w:r>
        <w:rPr>
          <w:bCs/>
          <w:b/>
        </w:rPr>
        <w:t xml:space="preserve">United States San Francisco</w:t>
      </w:r>
      <w:r>
        <w:t xml:space="preserve"> </w:t>
      </w:r>
      <w:r>
        <w:t xml:space="preserve">demands a practitioner who is not only medically proficient but also culturally competent and socially aware.</w:t>
      </w:r>
    </w:p>
    <w:bookmarkEnd w:id="20"/>
    <w:bookmarkStart w:id="21" w:name="Xea84c07806c818eb7d95826862bf407209d9772"/>
    <w:p>
      <w:pPr>
        <w:pStyle w:val="Heading2"/>
      </w:pPr>
      <w:r>
        <w:t xml:space="preserve">II. Demographic Challenges and Disease Prevalence</w:t>
      </w:r>
    </w:p>
    <w:p>
      <w:pPr>
        <w:pStyle w:val="FirstParagraph"/>
      </w:pPr>
      <w:r>
        <w:t xml:space="preserve">A foundational text in any study of regional ophthalmology is the analysis of disease prevalence relative to demographics. In the context of this report, we draw upon studies detailing the aging population of California. San Francisco boasts one of the highest percentages of elderly residents in the nation. Consequently, an</w:t>
      </w:r>
      <w:r>
        <w:t xml:space="preserve"> </w:t>
      </w:r>
      <w:r>
        <w:rPr>
          <w:bCs/>
          <w:b/>
        </w:rPr>
        <w:t xml:space="preserve">Ophthalmologist</w:t>
      </w:r>
      <w:r>
        <w:t xml:space="preserve"> </w:t>
      </w:r>
      <w:r>
        <w:t xml:space="preserve">practicing here encounters a disproportionately high volumeof cases related to cataracts, glaucoma, and age-related macular degeneration.</w:t>
      </w:r>
    </w:p>
    <w:p>
      <w:pPr>
        <w:pStyle w:val="BodyText"/>
      </w:pPr>
      <w:r>
        <w:t xml:space="preserve">Literature highlights that geographic location plays a crucial role in ocular health. San Francisco’s mild climate and high sunlight exposure contribute to higher rates of pterygium and photokeratitis compared to other regions. Furthermore, the dense urban environment raises issues regarding dry eye syndrome, exacerbated by indoor heating and air conditioning systems prevalent in older housing stock. The</w:t>
      </w:r>
      <w:r>
        <w:t xml:space="preserve"> </w:t>
      </w:r>
      <w:r>
        <w:rPr>
          <w:bCs/>
          <w:b/>
        </w:rPr>
        <w:t xml:space="preserve">Ophthalmologist</w:t>
      </w:r>
      <w:r>
        <w:t xml:space="preserve"> </w:t>
      </w:r>
      <w:r>
        <w:t xml:space="preserve">must therefore be adept at managing chronic environmental irritants alongside degenerative diseases. The medical texts emphasize that effective treatment plans in this region require a holistic view of the patient’s living conditions, not just their retinal health.</w:t>
      </w:r>
    </w:p>
    <w:bookmarkEnd w:id="21"/>
    <w:bookmarkStart w:id="22" w:name="X7fc74823801440bbdb58090653d70e01940475b"/>
    <w:p>
      <w:pPr>
        <w:pStyle w:val="Heading2"/>
      </w:pPr>
      <w:r>
        <w:t xml:space="preserve">III. Socio-Economic Disparities and Access to Care</w:t>
      </w:r>
    </w:p>
    <w:p>
      <w:pPr>
        <w:pStyle w:val="FirstParagraph"/>
      </w:pPr>
      <w:r>
        <w:t xml:space="preserve">No discussion regarding healthcare in</w:t>
      </w:r>
      <w:r>
        <w:t xml:space="preserve"> </w:t>
      </w:r>
      <w:r>
        <w:rPr>
          <w:bCs/>
          <w:b/>
        </w:rPr>
        <w:t xml:space="preserve">United States San Francisco</w:t>
      </w:r>
      <w:r>
        <w:t xml:space="preserve"> </w:t>
      </w:r>
      <w:r>
        <w:t xml:space="preserve">is complete without addressing the stark contrast between wealth and poverty. While the city is a hub for tech wealth, it also faces significant challenges with housing insecurity. For the</w:t>
      </w:r>
      <w:r>
        <w:t xml:space="preserve"> </w:t>
      </w:r>
      <w:r>
        <w:rPr>
          <w:bCs/>
          <w:b/>
        </w:rPr>
        <w:t xml:space="preserve">Ophthalmologist</w:t>
      </w:r>
      <w:r>
        <w:t xml:space="preserve">, this dichotomy presents immense ethical and logistical hurdles.</w:t>
      </w:r>
    </w:p>
    <w:p>
      <w:pPr>
        <w:pStyle w:val="BodyText"/>
      </w:pPr>
      <w:r>
        <w:t xml:space="preserve">A critical theme in recent medical sociology books is the "treatment gap." Patients suffering from diabetic retinopathy or glaucoma often face barriers to regular follow-up care due to lack of insurance, transportation issues, or unstable housing. The literature suggests that an effective</w:t>
      </w:r>
      <w:r>
        <w:t xml:space="preserve"> </w:t>
      </w:r>
      <w:r>
        <w:rPr>
          <w:bCs/>
          <w:b/>
        </w:rPr>
        <w:t xml:space="preserve">Ophthalmologist</w:t>
      </w:r>
      <w:r>
        <w:t xml:space="preserve"> </w:t>
      </w:r>
      <w:r>
        <w:t xml:space="preserve">in this setting must collaborate closely with community health centers and social workers. It is not enough to simply prescribe drops; the practitioner must ensure the patient can access them and afford them.</w:t>
      </w:r>
    </w:p>
    <w:p>
      <w:pPr>
        <w:pStyle w:val="BodyText"/>
      </w:pPr>
      <w:r>
        <w:t xml:space="preserve">The report identifies several key strategies recommended by experts, such as sliding-scale fee structures and partnerships with local free clinics. These texts argue that the role of the</w:t>
      </w:r>
      <w:r>
        <w:t xml:space="preserve"> </w:t>
      </w:r>
      <w:r>
        <w:rPr>
          <w:bCs/>
          <w:b/>
        </w:rPr>
        <w:t xml:space="preserve">Ophthalmologist</w:t>
      </w:r>
      <w:r>
        <w:t xml:space="preserve"> </w:t>
      </w:r>
      <w:r>
        <w:t xml:space="preserve">has expanded to include advocacy. In</w:t>
      </w:r>
      <w:r>
        <w:t xml:space="preserve"> </w:t>
      </w:r>
      <w:r>
        <w:rPr>
          <w:bCs/>
          <w:b/>
        </w:rPr>
        <w:t xml:space="preserve">United States San Francisco</w:t>
      </w:r>
      <w:r>
        <w:t xml:space="preserve">, where policy is often at the forefront of national discourse, eye care providers are increasingly called upon to advocate for public health initiatives that protect vision as a fundamental human right.</w:t>
      </w:r>
    </w:p>
    <w:bookmarkEnd w:id="22"/>
    <w:bookmarkStart w:id="23" w:name="X1d1b91e18534cd9d7eca169700fb32e52142509"/>
    <w:p>
      <w:pPr>
        <w:pStyle w:val="Heading2"/>
      </w:pPr>
      <w:r>
        <w:t xml:space="preserve">IV. Technological Innovation and Surgical Excellence</w:t>
      </w:r>
    </w:p>
    <w:p>
      <w:pPr>
        <w:pStyle w:val="FirstParagraph"/>
      </w:pPr>
      <w:r>
        <w:t xml:space="preserve">The second pillar of this report examines the technological aspect of ophthalmology. San Francisco is a global leader in biotechnology and medical innovation. Consequently, the texts reviewed indicate that</w:t>
      </w:r>
      <w:r>
        <w:t xml:space="preserve"> </w:t>
      </w:r>
      <w:r>
        <w:rPr>
          <w:bCs/>
          <w:b/>
        </w:rPr>
        <w:t xml:space="preserve">Ophthalmologist</w:t>
      </w:r>
      <w:r>
        <w:t xml:space="preserve">s in this area are often early adopters of new surgical techniques and diagnostic technologies.</w:t>
      </w:r>
    </w:p>
    <w:p>
      <w:pPr>
        <w:pStyle w:val="BodyText"/>
      </w:pPr>
      <w:r>
        <w:t xml:space="preserve">Advanced imaging systems, such as Optical Coherence Tomography (OCT), are standard equipment in most practices here. Furthermore, the integration of artificial intelligence in reading retinal scans is a topic of extensive recent literature. The</w:t>
      </w:r>
      <w:r>
        <w:t xml:space="preserve"> </w:t>
      </w:r>
      <w:r>
        <w:rPr>
          <w:bCs/>
          <w:b/>
        </w:rPr>
        <w:t xml:space="preserve">Ophthalmologist</w:t>
      </w:r>
      <w:r>
        <w:t xml:space="preserve"> </w:t>
      </w:r>
      <w:r>
        <w:t xml:space="preserve">is no longer just a surgeon; they are a data analyst and technologist. The ability to interpret complex digital diagnostics is now as crucial as manual dexterity during surgery.</w:t>
      </w:r>
    </w:p>
    <w:p>
      <w:pPr>
        <w:pStyle w:val="BodyText"/>
      </w:pPr>
      <w:r>
        <w:t xml:space="preserve">The book report notes that the competitive nature of healthcare in</w:t>
      </w:r>
      <w:r>
        <w:t xml:space="preserve"> </w:t>
      </w:r>
      <w:r>
        <w:rPr>
          <w:bCs/>
          <w:b/>
        </w:rPr>
        <w:t xml:space="preserve">United States San Francisco</w:t>
      </w:r>
      <w:r>
        <w:t xml:space="preserve"> </w:t>
      </w:r>
      <w:r>
        <w:t xml:space="preserve">drives rapid adoption of minimally invasive procedures. Patients expect state-of-the-art care, including premium lens implants and laser-assisted surgeries. This demand forces the medical community to continuously update their skills and knowledge base, keeping them on the cutting edge of global ophthalmic trends.</w:t>
      </w:r>
    </w:p>
    <w:bookmarkEnd w:id="23"/>
    <w:bookmarkStart w:id="24" w:name="X56fc5bf3acfa43eac743fb7e4b4ccafb3fb2331"/>
    <w:p>
      <w:pPr>
        <w:pStyle w:val="Heading2"/>
      </w:pPr>
      <w:r>
        <w:t xml:space="preserve">V. Cultural Competence and Patient Communication</w:t>
      </w:r>
    </w:p>
    <w:p>
      <w:pPr>
        <w:pStyle w:val="FirstParagraph"/>
      </w:pPr>
      <w:r>
        <w:t xml:space="preserve">San Francisco is one of the most diverse cities in the world. Medical texts emphasize that cultural competence is vital for effective patient outcomes. The</w:t>
      </w:r>
      <w:r>
        <w:t xml:space="preserve"> </w:t>
      </w:r>
      <w:r>
        <w:rPr>
          <w:bCs/>
          <w:b/>
        </w:rPr>
        <w:t xml:space="preserve">Ophthalmologist</w:t>
      </w:r>
      <w:r>
        <w:t xml:space="preserve"> </w:t>
      </w:r>
      <w:r>
        <w:t xml:space="preserve">must navigate language barriers, varying health literacy levels, and different cultural beliefs regarding blindness and disability.</w:t>
      </w:r>
    </w:p>
    <w:p>
      <w:pPr>
        <w:pStyle w:val="BodyText"/>
      </w:pPr>
      <w:r>
        <w:t xml:space="preserve">The literature provides case studies where miscommunication due to cultural insensitivity led to poor compliance with treatment regimens. Therefore, training programs in this region now heavily emphasize interpreter services and culturally adapted educational materials. The ideal</w:t>
      </w:r>
      <w:r>
        <w:t xml:space="preserve"> </w:t>
      </w:r>
      <w:r>
        <w:rPr>
          <w:bCs/>
          <w:b/>
        </w:rPr>
        <w:t xml:space="preserve">Ophthalmologist</w:t>
      </w:r>
      <w:r>
        <w:t xml:space="preserve"> </w:t>
      </w:r>
      <w:r>
        <w:t xml:space="preserve">is portrayed not just as a doctor of eyes, but as a bridge between the medical system and diverse community groups.</w:t>
      </w:r>
    </w:p>
    <w:bookmarkEnd w:id="24"/>
    <w:bookmarkStart w:id="25" w:name="vi.-conclusion"/>
    <w:p>
      <w:pPr>
        <w:pStyle w:val="Heading2"/>
      </w:pPr>
      <w:r>
        <w:t xml:space="preserve">VI. Conclusion</w:t>
      </w:r>
    </w:p>
    <w:p>
      <w:pPr>
        <w:pStyle w:val="FirstParagraph"/>
      </w:pPr>
      <w:r>
        <w:t xml:space="preserve">In conclusion, this report synthesizes the multifaceted role of the modern eye care professional. The study of ophthalmology cannot be separated from its geographic and socio-economic context. For the practitioner operating within</w:t>
      </w:r>
      <w:r>
        <w:t xml:space="preserve"> </w:t>
      </w:r>
      <w:r>
        <w:rPr>
          <w:bCs/>
          <w:b/>
        </w:rPr>
        <w:t xml:space="preserve">United States San Francisco</w:t>
      </w:r>
      <w:r>
        <w:t xml:space="preserve">, being an</w:t>
      </w:r>
      <w:r>
        <w:t xml:space="preserve"> </w:t>
      </w:r>
      <w:r>
        <w:rPr>
          <w:bCs/>
          <w:b/>
        </w:rPr>
        <w:t xml:space="preserve">Ophthalmologist</w:t>
      </w:r>
      <w:r>
        <w:t xml:space="preserve"> </w:t>
      </w:r>
      <w:r>
        <w:t xml:space="preserve">requires a unique blend of surgical precision, technological adaptability, social advocacy, and cultural empathy.</w:t>
      </w:r>
    </w:p>
    <w:p>
      <w:pPr>
        <w:pStyle w:val="BodyText"/>
      </w:pPr>
      <w:r>
        <w:t xml:space="preserve">The texts reviewed consistently point toward a future where eye care is more integrated into general public health. The challenges of the aging population, combined with the complexities of urban poverty in</w:t>
      </w:r>
      <w:r>
        <w:t xml:space="preserve"> </w:t>
      </w:r>
      <w:r>
        <w:rPr>
          <w:bCs/>
          <w:b/>
        </w:rPr>
        <w:t xml:space="preserve">United States San Francisco</w:t>
      </w:r>
      <w:r>
        <w:t xml:space="preserve">, demand a proactive rather than reactive approach to vision care. As we move forward, the definition of success for an</w:t>
      </w:r>
      <w:r>
        <w:t xml:space="preserve"> </w:t>
      </w:r>
      <w:r>
        <w:rPr>
          <w:bCs/>
          <w:b/>
        </w:rPr>
        <w:t xml:space="preserve">Ophthalmologist</w:t>
      </w:r>
      <w:r>
        <w:t xml:space="preserve"> </w:t>
      </w:r>
      <w:r>
        <w:t xml:space="preserve">will likely be measured not only by surgical outcomes but also by their ability to navigate and improve the broader healthcare landscape of their community.</w:t>
      </w:r>
    </w:p>
    <w:bookmarkEnd w:id="25"/>
    <w:bookmarkStart w:id="26" w:name="vii.-references-simulated"/>
    <w:p>
      <w:pPr>
        <w:pStyle w:val="Heading2"/>
      </w:pPr>
      <w:r>
        <w:t xml:space="preserve">VII. References (Simulated)</w:t>
      </w:r>
    </w:p>
    <w:p>
      <w:pPr>
        <w:numPr>
          <w:ilvl w:val="0"/>
          <w:numId w:val="1001"/>
        </w:numPr>
        <w:pStyle w:val="Compact"/>
      </w:pPr>
      <w:r>
        <w:rPr>
          <w:iCs/>
          <w:i/>
        </w:rPr>
        <w:t xml:space="preserve">"Urban Health Disparities in Ophthalmic Care."</w:t>
      </w:r>
      <w:r>
        <w:t xml:space="preserve"> </w:t>
      </w:r>
      <w:r>
        <w:t xml:space="preserve">Journal of American Medical Association, Vol. 15, Issue 3.</w:t>
      </w:r>
    </w:p>
    <w:p>
      <w:pPr>
        <w:numPr>
          <w:ilvl w:val="0"/>
          <w:numId w:val="1001"/>
        </w:numPr>
        <w:pStyle w:val="Compact"/>
      </w:pPr>
      <w:r>
        <w:rPr>
          <w:iCs/>
          <w:i/>
        </w:rPr>
        <w:t xml:space="preserve">"The Tech-Centric Patient: Expectations in Modern San Francisco Healthcare."</w:t>
      </w:r>
      <w:r>
        <w:t xml:space="preserve"> </w:t>
      </w:r>
      <w:r>
        <w:t xml:space="preserve">California Medical Review.</w:t>
      </w:r>
    </w:p>
    <w:p>
      <w:pPr>
        <w:numPr>
          <w:ilvl w:val="0"/>
          <w:numId w:val="1001"/>
        </w:numPr>
        <w:pStyle w:val="Compact"/>
      </w:pPr>
      <w:r>
        <w:rPr>
          <w:iCs/>
          <w:i/>
        </w:rPr>
        <w:t xml:space="preserve">"Cultural Competence in Eye Care: A Guide for Practitioners."</w:t>
      </w:r>
      <w:r>
        <w:t xml:space="preserve"> </w:t>
      </w:r>
      <w:r>
        <w:t xml:space="preserve">National Ophthalmological Society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Ophthalmologist in United States San Francisco</dc:title>
  <dc:creator/>
  <dc:language>en</dc:language>
  <cp:keywords/>
  <dcterms:created xsi:type="dcterms:W3CDTF">2026-07-29T22:34:36Z</dcterms:created>
  <dcterms:modified xsi:type="dcterms:W3CDTF">2026-07-29T22:34:36Z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