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8" w:name="X7bc600df69ac10dc7841e169da79b6b2fe44191"/>
    <w:p>
      <w:pPr>
        <w:pStyle w:val="Heading1"/>
      </w:pPr>
      <w:r>
        <w:t xml:space="preserve">A Comprehensive Book Report on the Role and Impact of the Ophthalmologist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Services and Public Health Analysis</w:t>
      </w:r>
      <w:r>
        <w:br/>
      </w:r>
      <w:r>
        <w:rPr>
          <w:bCs/>
          <w:b/>
        </w:rPr>
        <w:t xml:space="preserve">Focused Region:</w:t>
      </w:r>
      <w:r>
        <w:t xml:space="preserve"> </w:t>
      </w:r>
      <w:r>
        <w:t xml:space="preserve">Vietnam Ho Chi Minh City</w:t>
      </w:r>
    </w:p>
    <w:p>
      <w:pPr>
        <w:pStyle w:val="BodyText"/>
      </w:pPr>
      <w:r>
        <w:t xml:space="preserve">"Vision is not merely a biological function; it is the primary bridge to our understanding of the world. In a bustling metropolis like Vietnam Ho Chi Minh City, the role of the ophthalmologist transcends medical treatment, becoming a cornerstone of economic productivity and social well-being."</w:t>
      </w:r>
    </w:p>
    <w:bookmarkStart w:id="20" w:name="introduction-the-urban-eye"/>
    <w:p>
      <w:pPr>
        <w:pStyle w:val="Heading2"/>
      </w:pPr>
      <w:r>
        <w:t xml:space="preserve">Introduction: The Urban Eye</w:t>
      </w:r>
    </w:p>
    <w:p>
      <w:pPr>
        <w:pStyle w:val="FirstParagraph"/>
      </w:pPr>
      <w:r>
        <w:t xml:space="preserve">This book report synthesizes current data, sociological studies, and medical reports concerning the specialty of ophthalmology within one of Asia’s most dynamic urban centers: Vietnam Ho Chi Minh City. As the economic engine of Vietnam, this city has experienced rapid modernization, digital transformation, and demographic shifts over the last two decades. Consequently, the demands placed on its healthcare infrastructure have evolved significantly. The</w:t>
      </w:r>
      <w:r>
        <w:t xml:space="preserve"> </w:t>
      </w:r>
      <w:r>
        <w:rPr>
          <w:bCs/>
          <w:b/>
        </w:rPr>
        <w:t xml:space="preserve">Ophthalmologist</w:t>
      </w:r>
      <w:r>
        <w:t xml:space="preserve">, a medical doctor who specializes in eye care and surgery, stands at the forefront of addressing these changing needs.</w:t>
      </w:r>
    </w:p>
    <w:p>
      <w:pPr>
        <w:pStyle w:val="BodyText"/>
      </w:pPr>
      <w:r>
        <w:t xml:space="preserve">The purpose of this report is to analyze how the practice of ophthalmology has adapted to the unique challenges presented by living in Vietnam Ho Chi Minh City. It explores the intersection of traditional eye care with modern technological advancements, addressing issues such as digital eye strain, aging populations, and accessible healthcare across diverse socioeconomic strata.</w:t>
      </w:r>
    </w:p>
    <w:bookmarkEnd w:id="20"/>
    <w:bookmarkStart w:id="23" w:name="X008d88a14bcf2043f56fb075665568ec599cd75"/>
    <w:p>
      <w:pPr>
        <w:pStyle w:val="Heading2"/>
      </w:pPr>
      <w:r>
        <w:t xml:space="preserve">The Changing Landscape of Vision in Vietnam Ho Chi Minh City</w:t>
      </w:r>
    </w:p>
    <w:p>
      <w:pPr>
        <w:pStyle w:val="FirstParagraph"/>
      </w:pPr>
      <w:r>
        <w:t xml:space="preserve">To understand the current state of ophthalmic care in Vietnam Ho Chi Minh City, one must first understand the environmental factors affecting its residents. The city is characterized by high humidity, intense sunlight, and significant air pollution levels associated with dense traffic and industrial activity. These environmental stressors create a specific profile of ocular health issues that an</w:t>
      </w:r>
      <w:r>
        <w:t xml:space="preserve"> </w:t>
      </w:r>
      <w:r>
        <w:rPr>
          <w:bCs/>
          <w:b/>
        </w:rPr>
        <w:t xml:space="preserve">Ophthalmologist</w:t>
      </w:r>
      <w:r>
        <w:t xml:space="preserve"> </w:t>
      </w:r>
      <w:r>
        <w:t xml:space="preserve">in this region must be equipped to handle.</w:t>
      </w:r>
    </w:p>
    <w:bookmarkStart w:id="21" w:name="digital-eye-strain-and-the-tech-boom"/>
    <w:p>
      <w:pPr>
        <w:pStyle w:val="Heading3"/>
      </w:pPr>
      <w:r>
        <w:t xml:space="preserve">Digital Eye Strain and the Tech Boom</w:t>
      </w:r>
    </w:p>
    <w:p>
      <w:pPr>
        <w:pStyle w:val="FirstParagraph"/>
      </w:pPr>
      <w:r>
        <w:t xml:space="preserve">Vietnam Ho Chi Minh City has emerged as a major hub for technology and outsourcing. A significant portion of the workforce is engaged in prolonged computer work, smartphone usage, and digital entertainment. This lifestyle shift has led to a sharp increase in cases of Computer Vision Syndrome (CVS). Local studies indicate that younger demographics are presenting earlier signs of myopia (nearsightedness) progression and severe dry eye syndrome. The modern</w:t>
      </w:r>
      <w:r>
        <w:t xml:space="preserve"> </w:t>
      </w:r>
      <w:r>
        <w:rPr>
          <w:bCs/>
          <w:b/>
        </w:rPr>
        <w:t xml:space="preserve">Ophthalmologist</w:t>
      </w:r>
      <w:r>
        <w:t xml:space="preserve"> </w:t>
      </w:r>
      <w:r>
        <w:t xml:space="preserve">in Vietnam Ho Chi Minh City is no longer just treating cataracts or glaucoma; they are increasingly acting as counselors on digital hygiene and preventive care for the tech-savvy population.</w:t>
      </w:r>
    </w:p>
    <w:bookmarkEnd w:id="21"/>
    <w:bookmarkStart w:id="22" w:name="X113c7a004bc2e2e2ca5f87651b08d85291c0cf5"/>
    <w:p>
      <w:pPr>
        <w:pStyle w:val="Heading3"/>
      </w:pPr>
      <w:r>
        <w:t xml:space="preserve">Aging Population and Non-Communicable Diseases</w:t>
      </w:r>
    </w:p>
    <w:p>
      <w:pPr>
        <w:pStyle w:val="FirstParagraph"/>
      </w:pPr>
      <w:r>
        <w:t xml:space="preserve">While the youth population is digitally active, Vietnam Ho Chi Minh City is also facing a demographic shift toward an older society. Age-related eye conditions such as cataracts, age-related macular degeneration (AMD), and glaucoma are on the rise. The book analysis highlights that diabetes prevalence in Vietnam has been increasing steadily, leading to a higher incidence of diabetic retinopathy. This places a heavy burden on ophthalmology clinics, requiring specialized screening programs and advanced surgical techniques to preserve sight among the elderly population.</w:t>
      </w:r>
    </w:p>
    <w:bookmarkEnd w:id="22"/>
    <w:bookmarkEnd w:id="23"/>
    <w:bookmarkStart w:id="24" w:name="X4291d85fe094df4b84a085013a5138f59c18400"/>
    <w:p>
      <w:pPr>
        <w:pStyle w:val="Heading2"/>
      </w:pPr>
      <w:r>
        <w:t xml:space="preserve">The Role of the Ophthalmologist: From Technician to Educator</w:t>
      </w:r>
    </w:p>
    <w:p>
      <w:pPr>
        <w:pStyle w:val="FirstParagraph"/>
      </w:pPr>
      <w:r>
        <w:t xml:space="preserve">In Vietnam Ho Chi Minh City, the perception of eye care is undergoing a transformation. Historically, many residents sought help only when vision was severely impaired. However, through targeted public health campaigns and the growing awareness led by progressive</w:t>
      </w:r>
      <w:r>
        <w:t xml:space="preserve"> </w:t>
      </w:r>
      <w:r>
        <w:rPr>
          <w:bCs/>
          <w:b/>
        </w:rPr>
        <w:t xml:space="preserve">Ophthalmologist</w:t>
      </w:r>
      <w:r>
        <w:t xml:space="preserve"> </w:t>
      </w:r>
      <w:r>
        <w:t xml:space="preserve">institutions in Vietnam Ho Chi Minh City, there is a shift toward preventive medicine.</w:t>
      </w:r>
    </w:p>
    <w:p>
      <w:pPr>
        <w:pStyle w:val="BodyText"/>
      </w:pPr>
      <w:r>
        <w:t xml:space="preserve">The contemporary ophthalmologist in this region serves multiple roles:</w:t>
      </w:r>
    </w:p>
    <w:p>
      <w:pPr>
        <w:numPr>
          <w:ilvl w:val="0"/>
          <w:numId w:val="1001"/>
        </w:numPr>
        <w:pStyle w:val="Compact"/>
      </w:pPr>
      <w:r>
        <w:rPr>
          <w:bCs/>
          <w:b/>
        </w:rPr>
        <w:t xml:space="preserve">Clinician:</w:t>
      </w:r>
      <w:r>
        <w:t xml:space="preserve"> </w:t>
      </w:r>
      <w:r>
        <w:t xml:space="preserve">Performing high-volume surgeries, particularly cataract removal using phacoemulsification and LASIK procedures for refractive errors.</w:t>
      </w:r>
    </w:p>
    <w:p>
      <w:pPr>
        <w:numPr>
          <w:ilvl w:val="0"/>
          <w:numId w:val="1001"/>
        </w:numPr>
        <w:pStyle w:val="Compact"/>
      </w:pPr>
      <w:r>
        <w:rPr>
          <w:bCs/>
          <w:b/>
        </w:rPr>
        <w:t xml:space="preserve">Epidemiologist:</w:t>
      </w:r>
      <w:r>
        <w:t xml:space="preserve"> </w:t>
      </w:r>
      <w:r>
        <w:t xml:space="preserve">Tracking regional trends in eye health to inform public policy. For instance, monitoring the impact of air quality on corneal health in Vietnam Ho Chi Minh City.</w:t>
      </w:r>
    </w:p>
    <w:p>
      <w:pPr>
        <w:numPr>
          <w:ilvl w:val="0"/>
          <w:numId w:val="1001"/>
        </w:numPr>
        <w:pStyle w:val="Compact"/>
      </w:pPr>
      <w:r>
        <w:rPr>
          <w:bCs/>
          <w:b/>
        </w:rPr>
        <w:t xml:space="preserve">Educator:</w:t>
      </w:r>
      <w:r>
        <w:t xml:space="preserve"> </w:t>
      </w:r>
      <w:r>
        <w:t xml:space="preserve">Conducting school screenings and community workshops. Many leading ophthalmologists actively engage with schools to detect myopia early in children, a critical intervention point in urban centers.</w:t>
      </w:r>
    </w:p>
    <w:bookmarkEnd w:id="24"/>
    <w:bookmarkStart w:id="25" w:name="X123b39f3d6578fc413b479ca964ced51d2399ab"/>
    <w:p>
      <w:pPr>
        <w:pStyle w:val="Heading2"/>
      </w:pPr>
      <w:r>
        <w:t xml:space="preserve">Inequality and Accessibility: A Critical Challenge</w:t>
      </w:r>
    </w:p>
    <w:p>
      <w:pPr>
        <w:pStyle w:val="FirstParagraph"/>
      </w:pPr>
      <w:r>
        <w:t xml:space="preserve">A significant portion of this report focuses on the disparity in healthcare access within Vietnam Ho Chi Minh City. While private clinics in districts such as District 1 and District 3 offer state-of-the-art facilities comparable to those in Singapore or Tokyo, rural outskirts and inner-city informal settlements often lack adequate ophthalmic resources.</w:t>
      </w:r>
    </w:p>
    <w:p>
      <w:pPr>
        <w:pStyle w:val="BodyText"/>
      </w:pPr>
      <w:r>
        <w:t xml:space="preserve">The literature reviewed emphasizes the role of non-governmental organizations (NGOs) and government-sponsored medical missions. These initiatives often deploy mobile eye clinics staffed by volunteer</w:t>
      </w:r>
      <w:r>
        <w:t xml:space="preserve"> </w:t>
      </w:r>
      <w:r>
        <w:rPr>
          <w:bCs/>
          <w:b/>
        </w:rPr>
        <w:t xml:space="preserve">Ophthalmologist</w:t>
      </w:r>
      <w:r>
        <w:t xml:space="preserve"> </w:t>
      </w:r>
      <w:r>
        <w:t xml:space="preserve">teams to provide free cataract surgeries and glaucoma screenings in underserved areas of Vietnam Ho Chi Minh City. This dual system—high-end private care for the affluent and subsidized public care for the vulnerable—creates a complex healthcare ecosystem that requires careful navigation.</w:t>
      </w:r>
    </w:p>
    <w:bookmarkEnd w:id="25"/>
    <w:bookmarkStart w:id="26" w:name="Xa5d78604ab4f30e6d3cd793713e0f26d0fffa90"/>
    <w:p>
      <w:pPr>
        <w:pStyle w:val="Heading2"/>
      </w:pPr>
      <w:r>
        <w:t xml:space="preserve">Technological Integration and Future Prospects</w:t>
      </w:r>
    </w:p>
    <w:p>
      <w:pPr>
        <w:pStyle w:val="FirstParagraph"/>
      </w:pPr>
      <w:r>
        <w:t xml:space="preserve">Vietnam Ho Chi Minh City is rapidly adopting telemedicine. Post-pandemic, there has been a surge in online consultations. While remote diagnosis of acute conditions like retinal detachment remains limited, follow-up care and initial triage for chronic conditions are increasingly handled via digital platforms. This trend allows ophthalmologists in Vietnam Ho Chi Minh City to reach patients who may have transportation difficulties or scheduling conflicts.</w:t>
      </w:r>
    </w:p>
    <w:p>
      <w:pPr>
        <w:pStyle w:val="BodyText"/>
      </w:pPr>
      <w:r>
        <w:t xml:space="preserve">Furthermore, the adoption of Artificial Intelligence (AI) in diagnostic imaging is beginning to take root. AI algorithms can detect diabetic retinopathy and glaucoma from fundus photographs with high accuracy. Training local medical professionals in Vietnam Ho Chi Minh City to utilize these tools is a key focus area for future ophthalmological development.</w:t>
      </w:r>
    </w:p>
    <w:bookmarkEnd w:id="26"/>
    <w:bookmarkStart w:id="27" w:name="conclusion"/>
    <w:p>
      <w:pPr>
        <w:pStyle w:val="Heading2"/>
      </w:pPr>
      <w:r>
        <w:t xml:space="preserve">Conclusion</w:t>
      </w:r>
    </w:p>
    <w:p>
      <w:pPr>
        <w:pStyle w:val="FirstParagraph"/>
      </w:pPr>
      <w:r>
        <w:t xml:space="preserve">In conclusion, the profile of the</w:t>
      </w:r>
      <w:r>
        <w:t xml:space="preserve"> </w:t>
      </w:r>
      <w:r>
        <w:rPr>
          <w:bCs/>
          <w:b/>
        </w:rPr>
        <w:t xml:space="preserve">Ophthalmologist</w:t>
      </w:r>
      <w:r>
        <w:t xml:space="preserve"> </w:t>
      </w:r>
      <w:r>
        <w:t xml:space="preserve">in Vietnam Ho Chi Minh City is evolving rapidly. They are no longer merely surgeons correcting optical flaws but are integral public health figures addressing lifestyle-related diseases, aging populations, and environmental impacts on vision. The unique context of Vietnam Ho Chi Minh City—with its blend of rapid urbanization, digital adoption, and socioeconomic diversity—demands a holistic approach to eye care.</w:t>
      </w:r>
    </w:p>
    <w:p>
      <w:pPr>
        <w:pStyle w:val="BodyText"/>
      </w:pPr>
      <w:r>
        <w:t xml:space="preserve">For stakeholders in healthcare policy and medical education in Vietnam Ho Chi Minh City, the findings suggest a need for increased investment in preventive care programs, continued expansion of telemedicine infrastructure to bridge rural-urban divides, and rigorous training for ophthalmologists to handle both high-tech surgical demands and broad-spectrum public health education. The vision of the future depends on the eyes we protect today.</w:t>
      </w:r>
    </w:p>
    <w:p>
      <w:pPr>
        <w:pStyle w:val="BodyText"/>
      </w:pPr>
      <w:r>
        <w:t xml:space="preserve">© 2023 Medical Analysis Series. All rights reserved.</w:t>
      </w:r>
      <w:r>
        <w:br/>
      </w:r>
      <w:r>
        <w:t xml:space="preserve">Prepared for review by Healthcare Administrators in Vietnam Ho Chi Minh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Vietnam Ho Chi Minh City</dc:title>
  <dc:creator/>
  <dc:language>en</dc:language>
  <cp:keywords/>
  <dcterms:created xsi:type="dcterms:W3CDTF">2026-07-29T19:53:11Z</dcterms:created>
  <dcterms:modified xsi:type="dcterms:W3CDTF">2026-07-29T19:53:11Z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