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Optometrist</w:t>
      </w:r>
      <w:r>
        <w:t xml:space="preserve"> </w:t>
      </w:r>
      <w:r>
        <w:t xml:space="preserve">Role</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5" w:name="Xc7edd01e5c997e2922c6f372baae9b0904a3d84"/>
    <w:p>
      <w:pPr>
        <w:pStyle w:val="Heading1"/>
      </w:pPr>
      <w:r>
        <w:rPr>
          <w:iCs/>
          <w:i/>
          <w:bCs/>
          <w:b/>
        </w:rPr>
        <w:t xml:space="preserve">The Eye of Community: A Book Report on the Role and Impact of Optometrists in Australia, Melbourne</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Vision Care Review Board, Melbourne Region</w:t>
      </w:r>
    </w:p>
    <w:p>
      <w:pPr>
        <w:pStyle w:val="BodyText"/>
      </w:pPr>
      <w:r>
        <w:rPr>
          <w:bCs/>
          <w:b/>
        </w:rPr>
        <w:t xml:space="preserve">Subject:</w:t>
      </w:r>
    </w:p>
    <w:bookmarkStart w:id="20" w:name="X5629b2f82ab31fc8dd783922895d568e278387c"/>
    <w:p>
      <w:pPr>
        <w:pStyle w:val="Heading2"/>
      </w:pPr>
      <w:r>
        <w:rPr>
          <w:bCs/>
          <w:b/>
          <w:iCs/>
          <w:i/>
        </w:rPr>
        <w:t xml:space="preserve">I. Introduction: Understanding the Optometrist in a Modern Context</w:t>
      </w:r>
    </w:p>
    <w:p>
      <w:pPr>
        <w:pStyle w:val="FirstParagraph"/>
      </w:pPr>
      <w:r>
        <w:t xml:space="preserve">The role of an</w:t>
      </w:r>
      <w:r>
        <w:t xml:space="preserve"> </w:t>
      </w:r>
      <w:hyperlink w:anchor="Xa39a3ee5e6b4b0d3255bfef95601890afd80709">
        <w:r>
          <w:rPr>
            <w:rStyle w:val="Hyperlink"/>
            <w:iCs/>
            <w:i/>
            <w:bCs/>
            <w:b/>
          </w:rPr>
          <w:t xml:space="preserve">Optometrist</w:t>
        </w:r>
      </w:hyperlink>
      <w:r>
        <w:t xml:space="preserve"> </w:t>
      </w:r>
      <w:r>
        <w:t xml:space="preserve">extends far beyond the simple prescription of corrective lenses. In contemporary healthcare systems, particularly within the vibrant and diverse metropolis of Melbourne, Victoria, these eye care professionals serve as crucial primary healthcare providers. This report serves as a comprehensive analysis of the profession's evolution, clinical responsibilities, and societal impact in</w:t>
      </w:r>
      <w:r>
        <w:t xml:space="preserve"> </w:t>
      </w:r>
      <w:r>
        <w:rPr>
          <w:bCs/>
          <w:b/>
        </w:rPr>
        <w:t xml:space="preserve">Australia</w:t>
      </w:r>
      <w:r>
        <w:t xml:space="preserve">, with a dedicated focus on the unique demands and opportunities present in</w:t>
      </w:r>
      <w:r>
        <w:t xml:space="preserve"> </w:t>
      </w:r>
      <w:r>
        <w:rPr>
          <w:bCs/>
          <w:b/>
        </w:rPr>
        <w:t xml:space="preserve">Melbourne</w:t>
      </w:r>
      <w:r>
        <w:t xml:space="preserve">. By examining current literature, regulatory frameworks, and community needs, this document aims to illuminate the essential contributions optometrists make to public health.</w:t>
      </w:r>
    </w:p>
    <w:p>
      <w:pPr>
        <w:pStyle w:val="BodyText"/>
      </w:pPr>
      <w:r>
        <w:t xml:space="preserve">In recent years, there has been a significant shift towards recognizing eye care as an integral part of overall health. This paradigm shift is particularly evident in</w:t>
      </w:r>
      <w:r>
        <w:t xml:space="preserve"> </w:t>
      </w:r>
      <w:r>
        <w:rPr>
          <w:bCs/>
          <w:b/>
        </w:rPr>
        <w:t xml:space="preserve">Australia</w:t>
      </w:r>
      <w:r>
        <w:t xml:space="preserve">, where government initiatives such as the Chronic Disease Management (CDM) plans have expanded the scope of practice for optometrists. These changes allow optometrists to manage chronic conditions like diabetes, which often present with ocular complications, thereby bridging gaps between specialist care and general public health.</w:t>
      </w:r>
    </w:p>
    <w:bookmarkEnd w:id="20"/>
    <w:bookmarkStart w:id="21" w:name="X38aa5acb2396673a73fbd5eb051d2d1b66c7f95"/>
    <w:p>
      <w:pPr>
        <w:pStyle w:val="Heading2"/>
      </w:pPr>
      <w:r>
        <w:rPr>
          <w:bCs/>
          <w:b/>
          <w:iCs/>
          <w:i/>
        </w:rPr>
        <w:t xml:space="preserve">II. The Professional Landscape: Scope of Practice in Australia</w:t>
      </w:r>
    </w:p>
    <w:p>
      <w:pPr>
        <w:pStyle w:val="FirstParagraph"/>
      </w:pPr>
      <w:r>
        <w:t xml:space="preserve">The regulatory framework governing optometry in</w:t>
      </w:r>
      <w:r>
        <w:t xml:space="preserve"> </w:t>
      </w:r>
      <w:r>
        <w:rPr>
          <w:bCs/>
          <w:b/>
        </w:rPr>
        <w:t xml:space="preserve">Australia</w:t>
      </w:r>
      <w:r>
        <w:t xml:space="preserve"> </w:t>
      </w:r>
      <w:r>
        <w:t xml:space="preserve">is established by the Optometrists and Dispensing Opticians Registration Board of South Australia, which operates under the broader umbrella of the Australian Health Practitioner Regulation Agency (AHPRA). This rigorous standard ensures that all practicing</w:t>
      </w:r>
      <w:r>
        <w:t xml:space="preserve"> </w:t>
      </w:r>
      <w:hyperlink w:anchor="Xa39a3ee5e6b4b0d3255bfef95601890afd80709">
        <w:r>
          <w:rPr>
            <w:rStyle w:val="Hyperlink"/>
            <w:iCs/>
            <w:i/>
            <w:bCs/>
            <w:b/>
          </w:rPr>
          <w:t xml:space="preserve">Optometrist</w:t>
        </w:r>
      </w:hyperlink>
      <w:r>
        <w:t xml:space="preserve">s meet high benchmarks for clinical competence and ethical conduct. The scope of practice includes:</w:t>
      </w:r>
    </w:p>
    <w:p>
      <w:pPr>
        <w:numPr>
          <w:ilvl w:val="0"/>
          <w:numId w:val="1001"/>
        </w:numPr>
        <w:pStyle w:val="Compact"/>
      </w:pPr>
      <w:r>
        <w:rPr>
          <w:bCs/>
          <w:b/>
        </w:rPr>
        <w:t xml:space="preserve">Clinical Eye Examinations:</w:t>
      </w:r>
      <w:r>
        <w:t xml:space="preserve"> </w:t>
      </w:r>
      <w:r>
        <w:t xml:space="preserve">Assessing visual acuity, refraction, and eye health to detect conditions such as glaucoma, macular degeneration, and cataracts.</w:t>
      </w:r>
    </w:p>
    <w:p>
      <w:pPr>
        <w:numPr>
          <w:ilvl w:val="0"/>
          <w:numId w:val="1001"/>
        </w:numPr>
        <w:pStyle w:val="Compact"/>
      </w:pPr>
      <w:r>
        <w:rPr>
          <w:bCs/>
          <w:b/>
        </w:rPr>
        <w:t xml:space="preserve">Disease Management:</w:t>
      </w:r>
      <w:r>
        <w:t xml:space="preserve"> </w:t>
      </w:r>
      <w:r>
        <w:t xml:space="preserve">Diagnosing and managing ocular diseases and referring complex cases to ophthalmologists when necessary.</w:t>
      </w:r>
    </w:p>
    <w:p>
      <w:pPr>
        <w:numPr>
          <w:ilvl w:val="0"/>
          <w:numId w:val="1001"/>
        </w:numPr>
        <w:pStyle w:val="Compact"/>
      </w:pPr>
      <w:r>
        <w:rPr>
          <w:bCs/>
          <w:b/>
        </w:rPr>
        <w:t xml:space="preserve">Contact Lens Fitting:</w:t>
      </w:r>
      <w:r>
        <w:t xml:space="preserve"> </w:t>
      </w:r>
      <w:r>
        <w:t xml:space="preserve">Providing specialized fitting services for therapeutic and cosmetic lenses.</w:t>
      </w:r>
    </w:p>
    <w:p>
      <w:pPr>
        <w:numPr>
          <w:ilvl w:val="0"/>
          <w:numId w:val="1001"/>
        </w:numPr>
        <w:pStyle w:val="Compact"/>
      </w:pPr>
      <w:r>
        <w:rPr>
          <w:bCs/>
          <w:b/>
        </w:rPr>
        <w:t xml:space="preserve">Pediatric Vision Care:</w:t>
      </w:r>
      <w:r>
        <w:t xml:space="preserve"> </w:t>
      </w:r>
      <w:r>
        <w:t xml:space="preserve">Early detection of visual impairments in children, which is critical for developmental milestones and educational success.</w:t>
      </w:r>
    </w:p>
    <w:p>
      <w:pPr>
        <w:pStyle w:val="FirstParagraph"/>
      </w:pPr>
      <w:r>
        <w:t xml:space="preserve">This multifaceted role underscores the importance of continuous professional development (CPD) for every</w:t>
      </w:r>
      <w:r>
        <w:t xml:space="preserve"> </w:t>
      </w:r>
      <w:hyperlink w:anchor="Xa39a3ee5e6b4b0d3255bfef95601890afd80709">
        <w:r>
          <w:rPr>
            <w:rStyle w:val="Hyperlink"/>
            <w:iCs/>
            <w:i/>
            <w:bCs/>
            <w:b/>
          </w:rPr>
          <w:t xml:space="preserve">Optometrist</w:t>
        </w:r>
      </w:hyperlink>
      <w:r>
        <w:t xml:space="preserve">. In</w:t>
      </w:r>
      <w:r>
        <w:t xml:space="preserve"> </w:t>
      </w:r>
      <w:r>
        <w:rPr>
          <w:bCs/>
          <w:b/>
        </w:rPr>
        <w:t xml:space="preserve">Australia</w:t>
      </w:r>
      <w:r>
        <w:t xml:space="preserve">, CPD requirements are strict, ensuring that practitioners remain abreast of the latest technological advancements and treatment protocols. This commitment to excellence is vital in maintaining public trust and delivering high-quality care.</w:t>
      </w:r>
    </w:p>
    <w:bookmarkEnd w:id="21"/>
    <w:bookmarkStart w:id="22" w:name="Xc948be4b00ff3cb3a38499921debb9fc225d54f"/>
    <w:p>
      <w:pPr>
        <w:pStyle w:val="Heading2"/>
      </w:pPr>
      <w:r>
        <w:rPr>
          <w:bCs/>
          <w:b/>
          <w:iCs/>
          <w:i/>
        </w:rPr>
        <w:t xml:space="preserve">III. The Melbourne Context: Unique Challenges and Opportunities</w:t>
      </w:r>
    </w:p>
    <w:p>
      <w:pPr>
        <w:pStyle w:val="FirstParagraph"/>
      </w:pPr>
      <w:r>
        <w:t xml:space="preserve">Melbourne, often cited as one of the most liveable cities in the world, presents a unique landscape for optometric practice. As a cultural hub with a diverse population, Melbourne's demographic makeup requires optometrists to be culturally competent and sensitive to varying health beliefs and practices. The city's commitment to public health initiatives has fostered an environment where eye care is highly accessible.</w:t>
      </w:r>
    </w:p>
    <w:p>
      <w:pPr>
        <w:pStyle w:val="BodyText"/>
      </w:pPr>
      <w:r>
        <w:rPr>
          <w:bCs/>
          <w:b/>
        </w:rPr>
        <w:t xml:space="preserve">A. High Prevalence of Chronic Conditions</w:t>
      </w:r>
    </w:p>
    <w:p>
      <w:pPr>
        <w:pStyle w:val="BodyText"/>
      </w:pPr>
      <w:r>
        <w:t xml:space="preserve">Melbourne, like much of urban</w:t>
      </w:r>
      <w:r>
        <w:t xml:space="preserve"> </w:t>
      </w:r>
      <w:r>
        <w:rPr>
          <w:bCs/>
          <w:b/>
        </w:rPr>
        <w:t xml:space="preserve">Australia</w:t>
      </w:r>
      <w:r>
        <w:t xml:space="preserve">, faces a rising tide of lifestyle-related diseases such as type 2 diabetes and hypertension. These conditions have profound implications for ocular health. Diabetic retinopathy, for instance, is a leading cause of preventable blindness. In response, many optometrists in Melbourne have integrated systemic health screenings into their routine examinations. This proactive approach not only detects eye issues early but also identifies signs of systemic disease before they manifest elsewhere.</w:t>
      </w:r>
    </w:p>
    <w:p>
      <w:pPr>
        <w:pStyle w:val="BodyText"/>
      </w:pPr>
      <w:r>
        <w:rPr>
          <w:bCs/>
          <w:b/>
        </w:rPr>
        <w:t xml:space="preserve">B. Technological Integration</w:t>
      </w:r>
    </w:p>
    <w:p>
      <w:pPr>
        <w:pStyle w:val="BodyText"/>
      </w:pPr>
      <w:r>
        <w:t xml:space="preserve">Melbourne is at the forefront of technological adoption in healthcare. Optometric practices across the city increasingly utilize advanced diagnostic tools such as Optical Coherence Tomography (OCT) and wide-field retinal imaging. These technologies allow for detailed visualization of the retina and optic nerve, enabling earlier detection of diseases like glaucoma and age-related macular degeneration (AMD). For any</w:t>
      </w:r>
      <w:r>
        <w:t xml:space="preserve"> </w:t>
      </w:r>
      <w:hyperlink w:anchor="Xa39a3ee5e6b4b0d3255bfef95601890afd80709">
        <w:r>
          <w:rPr>
            <w:rStyle w:val="Hyperlink"/>
            <w:iCs/>
            <w:i/>
            <w:bCs/>
            <w:b/>
          </w:rPr>
          <w:t xml:space="preserve">Optometrist</w:t>
        </w:r>
      </w:hyperlink>
      <w:r>
        <w:t xml:space="preserve"> </w:t>
      </w:r>
      <w:r>
        <w:t xml:space="preserve">practicing in Melbourne, proficiency with these tools is not just an advantage but a necessity.</w:t>
      </w:r>
    </w:p>
    <w:p>
      <w:pPr>
        <w:pStyle w:val="BodyText"/>
      </w:pPr>
      <w:r>
        <w:rPr>
          <w:bCs/>
          <w:b/>
        </w:rPr>
        <w:t xml:space="preserve">C. Accessibility and Equity</w:t>
      </w:r>
    </w:p>
    <w:p>
      <w:pPr>
        <w:pStyle w:val="BodyText"/>
      </w:pPr>
      <w:r>
        <w:t xml:space="preserve">Melbourne boasts a comprehensive network of public and private eye care services. However, disparities in access persist, particularly in outer suburban areas and among Indigenous communities. Initiatives led by local health organizations aim to address these gaps through mobile clinics and community outreach programs. Optometrists play a pivotal role in these efforts, offering screenings and education to underserved populations.</w:t>
      </w:r>
    </w:p>
    <w:bookmarkEnd w:id="22"/>
    <w:bookmarkStart w:id="23" w:name="Xae305606a22652f838765f2a8e9dac5285cd605"/>
    <w:p>
      <w:pPr>
        <w:pStyle w:val="Heading2"/>
      </w:pPr>
      <w:r>
        <w:rPr>
          <w:bCs/>
          <w:b/>
          <w:iCs/>
          <w:i/>
        </w:rPr>
        <w:t xml:space="preserve">IV. Educational Pathways and Professional Development</w:t>
      </w:r>
    </w:p>
    <w:p>
      <w:pPr>
        <w:pStyle w:val="FirstParagraph"/>
      </w:pPr>
      <w:r>
        <w:t xml:space="preserve">Becoming a registered optometrist in</w:t>
      </w:r>
      <w:r>
        <w:t xml:space="preserve"> </w:t>
      </w:r>
      <w:r>
        <w:rPr>
          <w:bCs/>
          <w:b/>
        </w:rPr>
        <w:t xml:space="preserve">Australia</w:t>
      </w:r>
      <w:r>
        <w:t xml:space="preserve"> </w:t>
      </w:r>
      <w:r>
        <w:t xml:space="preserve">requires rigorous academic training. The primary pathway involves completing a Bachelor of Optometry or a Master of Optometry degree from accredited institutions such as the University of Melbourne, RMIT University, or the College of Optometrists. These programs provide extensive clinical exposure and theoretical knowledge.</w:t>
      </w:r>
    </w:p>
    <w:p>
      <w:pPr>
        <w:pStyle w:val="BodyText"/>
      </w:pPr>
      <w:r>
        <w:t xml:space="preserve">Post-graduation, optometrists must engage in ongoing learning to maintain registration. In Melbourne, professional bodies like Vision Australia and Optometry Victoria offer numerous workshops, seminars, and conferences. These platforms facilitate networking among peers and provide insights into emerging trends in eye care. For any aspiring</w:t>
      </w:r>
      <w:r>
        <w:t xml:space="preserve"> </w:t>
      </w:r>
      <w:hyperlink w:anchor="Xa39a3ee5e6b4b0d3255bfef95601890afd80709">
        <w:r>
          <w:rPr>
            <w:rStyle w:val="Hyperlink"/>
            <w:iCs/>
            <w:i/>
            <w:bCs/>
            <w:b/>
          </w:rPr>
          <w:t xml:space="preserve">Optometrist</w:t>
        </w:r>
      </w:hyperlink>
      <w:r>
        <w:t xml:space="preserve">, these opportunities are invaluable for career growth and maintaining clinical excellence.</w:t>
      </w:r>
    </w:p>
    <w:bookmarkEnd w:id="23"/>
    <w:bookmarkStart w:id="24" w:name="X3e9ee346712ee3dc2b2d84f0452610dd3385fff"/>
    <w:p>
      <w:pPr>
        <w:pStyle w:val="Heading2"/>
      </w:pPr>
      <w:r>
        <w:rPr>
          <w:bCs/>
          <w:b/>
          <w:iCs/>
          <w:i/>
        </w:rPr>
        <w:t xml:space="preserve">V. Conclusion: The Vital Role of the Optometrist in Melbourne's Health Ecosystem</w:t>
      </w:r>
    </w:p>
    <w:p>
      <w:pPr>
        <w:pStyle w:val="FirstParagraph"/>
      </w:pPr>
      <w:r>
        <w:t xml:space="preserve">In conclusion, the optometrist is a cornerstone of healthcare in Australia, particularly in a city as dynamic and complex as Melbourne. Through rigorous training, advanced technology utilization, and community engagement, optometrists contribute significantly to maintaining the visual health of millions. As challenges such as aging populations and increasing chronic disease prevalence continue to evolve, the role of the optometrist will only grow in importance.</w:t>
      </w:r>
    </w:p>
    <w:p>
      <w:pPr>
        <w:pStyle w:val="BodyText"/>
      </w:pPr>
      <w:r>
        <w:t xml:space="preserve">Melbourne's commitment to holistic health care provides an ideal environment for this profession to thrive. By continuing to advocate for expanded scopes of practice, investing in technology, and promoting equity in access, stakeholders can ensure that every resident has the opportunity to see clearly and live fully. This report underscores the critical need for support and recognition of optometry as a vital branch of medical science.</w:t>
      </w:r>
    </w:p>
    <w:p>
      <w:pPr>
        <w:pStyle w:val="BodyText"/>
      </w:pPr>
      <w:r>
        <w:rPr>
          <w:bCs/>
          <w:b/>
          <w:iCs/>
          <w:i/>
        </w:rPr>
        <w:t xml:space="preserve">References:</w:t>
      </w:r>
    </w:p>
    <w:p>
      <w:pPr>
        <w:numPr>
          <w:ilvl w:val="0"/>
          <w:numId w:val="1002"/>
        </w:numPr>
        <w:pStyle w:val="Compact"/>
      </w:pPr>
      <w:r>
        <w:t xml:space="preserve">AHPRA. (2023). *Optometrists Registration Standard*. Australian Health Practitioner Regulation Agency.</w:t>
      </w:r>
    </w:p>
    <w:p>
      <w:pPr>
        <w:numPr>
          <w:ilvl w:val="0"/>
          <w:numId w:val="1002"/>
        </w:numPr>
        <w:pStyle w:val="Compact"/>
      </w:pPr>
      <w:r>
        <w:t xml:space="preserve">Department of Health. (2023). *Chronic Disease Management Guidelines*. Commonwealth of Australia.</w:t>
      </w:r>
    </w:p>
    <w:p>
      <w:pPr>
        <w:numPr>
          <w:ilvl w:val="0"/>
          <w:numId w:val="1002"/>
        </w:numPr>
        <w:pStyle w:val="Compact"/>
      </w:pPr>
      <w:r>
        <w:t xml:space="preserve">Vision Australia. (2023). *Annual Report on Eye Health in Melbourne*. Vision Australia.</w:t>
      </w:r>
    </w:p>
    <w:p>
      <w:pPr>
        <w:numPr>
          <w:ilvl w:val="0"/>
          <w:numId w:val="1002"/>
        </w:numPr>
        <w:pStyle w:val="Compact"/>
      </w:pPr>
      <w:r>
        <w:t xml:space="preserve">RMIT University. (2023). *School of Health and Social Development: Optometry Program Overview*. RMIT University.</w:t>
      </w:r>
    </w:p>
    <w:bookmarkEnd w:id="24"/>
    <w:bookmarkEnd w:id="2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Optometrist Role in Australia Melbourne</dc:title>
  <dc:creator/>
  <dc:language>en</dc:language>
  <cp:keywords/>
  <dcterms:created xsi:type="dcterms:W3CDTF">2026-07-29T06:38:09Z</dcterms:created>
  <dcterms:modified xsi:type="dcterms:W3CDTF">2026-07-29T06:38:09Z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