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Optometrists</w:t>
      </w:r>
      <w:r>
        <w:t xml:space="preserve"> </w:t>
      </w:r>
      <w:r>
        <w:t xml:space="preserve">in</w:t>
      </w:r>
      <w:r>
        <w:t xml:space="preserve"> </w:t>
      </w:r>
      <w:r>
        <w:t xml:space="preserve">Indonesia</w:t>
      </w:r>
      <w:r>
        <w:t xml:space="preserve"> </w:t>
      </w:r>
      <w:r>
        <w:t xml:space="preserve">Jakarta</w:t>
      </w:r>
    </w:p>
    <w:bookmarkStart w:id="29" w:name="X78ceb3543c0a6e9c28b469899e1c9f78991c2e8"/>
    <w:p>
      <w:pPr>
        <w:pStyle w:val="Heading1"/>
      </w:pPr>
      <w:r>
        <w:t xml:space="preserve">Book Report: The Role and Impact of Optometrists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Education Committee &amp; Public Health Officials</w:t>
      </w:r>
      <w:r>
        <w:br/>
      </w:r>
      <w:r>
        <w:rPr>
          <w:bCs/>
          <w:b/>
        </w:rPr>
        <w:t xml:space="preserve">From:</w:t>
      </w:r>
      <w:r>
        <w:t xml:space="preserve"> </w:t>
      </w:r>
      <w:r>
        <w:t xml:space="preserve">[Your Name/AI Assistant]</w:t>
      </w:r>
      <w:r>
        <w:br/>
      </w:r>
    </w:p>
    <w:p>
      <w:pPr>
        <w:pStyle w:val="BodyText"/>
      </w:pPr>
      <w:r>
        <w:t xml:space="preserve">Subject:</w:t>
      </w:r>
    </w:p>
    <w:p>
      <w:pPr>
        <w:pStyle w:val="BodyText"/>
      </w:pPr>
      <w:r>
        <w:t xml:space="preserve">```html</w:t>
      </w:r>
    </w:p>
    <w:bookmarkStart w:id="20" w:name="introduction"/>
    <w:p>
      <w:pPr>
        <w:pStyle w:val="Heading2"/>
      </w:pPr>
      <w:r>
        <w:t xml:space="preserve">1. Introduction</w:t>
      </w:r>
    </w:p>
    <w:p>
      <w:pPr>
        <w:pStyle w:val="FirstParagraph"/>
      </w:pPr>
      <w:r>
        <w:t xml:space="preserve">In the rapidly developing metropolis of</w:t>
      </w:r>
      <w:r>
        <w:t xml:space="preserve"> </w:t>
      </w:r>
      <w:r>
        <w:t xml:space="preserve">Indonesia Jakarta</w:t>
      </w:r>
      <w:r>
        <w:t xml:space="preserve">, the landscape of healthcare is evolving at an unprecedented pace. As one of the most populous urban centers in Southeast Asia, Jakarta faces unique challenges regarding public health infrastructure, particularly in specialized care sectors. This book report analyzes recent literature and professional studies concerning the profession of the</w:t>
      </w:r>
      <w:r>
        <w:t xml:space="preserve"> </w:t>
      </w:r>
      <w:r>
        <w:t xml:space="preserve">Optometrist</w:t>
      </w:r>
      <w:r>
        <w:t xml:space="preserve">. The primary objective is to understand how these eye care professionals contribute to public health in</w:t>
      </w:r>
      <w:r>
        <w:t xml:space="preserve"> </w:t>
      </w:r>
      <w:r>
        <w:t xml:space="preserve">Indonesia Jakarta</w:t>
      </w:r>
      <w:r>
        <w:t xml:space="preserve">, their regulatory environment, educational pathways, and the socio-economic impact of vision care on this bustling urban population. Optometry is no longer merely about prescribing glasses; it has become a critical component of general healthcare, serving as the first line of defense against systemic diseases that manifest through ocular symptoms.</w:t>
      </w:r>
    </w:p>
    <w:bookmarkEnd w:id="20"/>
    <w:bookmarkStart w:id="21" w:name="the-role-of-optometrists"/>
    <w:p>
      <w:pPr>
        <w:pStyle w:val="Heading2"/>
      </w:pPr>
      <w:r>
        <w:t xml:space="preserve">2. Defining the Role of the Optometrist</w:t>
      </w:r>
    </w:p>
    <w:p>
      <w:pPr>
        <w:pStyle w:val="FirstParagraph"/>
      </w:pPr>
      <w:r>
        <w:t xml:space="preserve">An</w:t>
      </w:r>
      <w:r>
        <w:t xml:space="preserve"> </w:t>
      </w:r>
      <w:r>
        <w:t xml:space="preserve">Optometrist</w:t>
      </w:r>
      <w:r>
        <w:t xml:space="preserve"> </w:t>
      </w:r>
      <w:r>
        <w:t xml:space="preserve">is a healthcare professional who provides primary vision care, including comprehensive eye examinations, diagnosis and treatment of eye diseases and abnormalities, prescribing corrective lenses, and managing pre- and post-operative care. Unlike ophthalmologists who are medical doctors capable of performing surgery,</w:t>
      </w:r>
      <w:r>
        <w:t xml:space="preserve"> </w:t>
      </w:r>
      <w:r>
        <w:t xml:space="preserve">Optometrists</w:t>
      </w:r>
      <w:r>
        <w:t xml:space="preserve"> </w:t>
      </w:r>
      <w:r>
        <w:t xml:space="preserve">focus on non-surgical management. In the context of</w:t>
      </w:r>
      <w:r>
        <w:t xml:space="preserve"> </w:t>
      </w:r>
      <w:r>
        <w:t xml:space="preserve">Indonesia Jakarta</w:t>
      </w:r>
      <w:r>
        <w:t xml:space="preserve">, the distinction between these roles is crucial for referral pathways. Recent studies indicate that empowering</w:t>
      </w:r>
      <w:r>
        <w:t xml:space="preserve"> </w:t>
      </w:r>
      <w:r>
        <w:t xml:space="preserve">Optometrists</w:t>
      </w:r>
      <w:r>
        <w:t xml:space="preserve"> </w:t>
      </w:r>
      <w:r>
        <w:t xml:space="preserve">with broader scopes of practice can alleviate the burden on hospital ophthalmology departments, allowing surgeons to focus on complex surgical cases while routine care is managed efficiently by optometric professionals.</w:t>
      </w:r>
    </w:p>
    <w:bookmarkEnd w:id="21"/>
    <w:bookmarkStart w:id="22" w:name="educational-pathways-indonesia"/>
    <w:p>
      <w:pPr>
        <w:pStyle w:val="Heading2"/>
      </w:pPr>
      <w:r>
        <w:t xml:space="preserve">3. Educational Pathways in Indonesia Jakarta</w:t>
      </w:r>
    </w:p>
    <w:p>
      <w:pPr>
        <w:pStyle w:val="FirstParagraph"/>
      </w:pPr>
      <w:r>
        <w:t xml:space="preserve">The training of an</w:t>
      </w:r>
      <w:r>
        <w:t xml:space="preserve"> </w:t>
      </w:r>
      <w:r>
        <w:t xml:space="preserve">Optometrist</w:t>
      </w:r>
      <w:r>
        <w:t xml:space="preserve"> </w:t>
      </w:r>
      <w:r>
        <w:t xml:space="preserve">in</w:t>
      </w:r>
      <w:r>
        <w:t xml:space="preserve"> </w:t>
      </w:r>
      <w:r>
        <w:t xml:space="preserve">Indonesia Jakarta</w:t>
      </w:r>
      <w:r>
        <w:t xml:space="preserve"> </w:t>
      </w:r>
      <w:r>
        <w:t xml:space="preserve">has seen significant standardization efforts over the last decade. Historically, vision care was often provided by general practitioners or optical technicians without rigorous scientific training. However, modern educational institutions in</w:t>
      </w:r>
      <w:r>
        <w:t xml:space="preserve"> </w:t>
      </w:r>
      <w:r>
        <w:t xml:space="preserve">Indonesia Jakarta</w:t>
      </w:r>
      <w:r>
        <w:t xml:space="preserve">, such as Universitas Indonesia and private universities offering health science degrees, have introduced specialized Bachelor’s programs in Optometry (S.Tr.T). These programs typically last three to four years and include clinical rotations. The curriculum covers optics, binocular vision, contact lenses, low vision rehabilitation, and pharmacology. Despite these advancements, a gap remains between urban centers like Jakarta and rural areas in other parts of Indonesia. This report highlights the need for continued investment in educational infrastructure within</w:t>
      </w:r>
      <w:r>
        <w:t xml:space="preserve"> </w:t>
      </w:r>
      <w:r>
        <w:t xml:space="preserve">Indonesia Jakarta</w:t>
      </w:r>
      <w:r>
        <w:t xml:space="preserve"> </w:t>
      </w:r>
      <w:r>
        <w:t xml:space="preserve">to produce enough qualified</w:t>
      </w:r>
      <w:r>
        <w:t xml:space="preserve"> </w:t>
      </w:r>
      <w:r>
        <w:t xml:space="preserve">Optometrists</w:t>
      </w:r>
      <w:r>
        <w:t xml:space="preserve"> </w:t>
      </w:r>
      <w:r>
        <w:t xml:space="preserve">to meet the growing demand.</w:t>
      </w:r>
    </w:p>
    <w:bookmarkEnd w:id="22"/>
    <w:bookmarkStart w:id="23" w:name="regulatory-framework"/>
    <w:p>
      <w:pPr>
        <w:pStyle w:val="Heading2"/>
      </w:pPr>
      <w:r>
        <w:t xml:space="preserve">4. Regulatory Framework and Professional Standards</w:t>
      </w:r>
    </w:p>
    <w:p>
      <w:pPr>
        <w:pStyle w:val="FirstParagraph"/>
      </w:pPr>
      <w:r>
        <w:t xml:space="preserve">The practice of optometry in</w:t>
      </w:r>
      <w:r>
        <w:t xml:space="preserve"> </w:t>
      </w:r>
      <w:r>
        <w:t xml:space="preserve">Indonesia JakartaOptometristsIndonesia Jakarta</w:t>
      </w:r>
      <w:r>
        <w:t xml:space="preserve">, enforcement of these regulations is generally stronger than in rural regions, ensuring a higher standard of care. However, the book report notes that unqualified individuals still operate optical shops that claim to offer medical eye exams. Strengthening the regulatory framework specifically for</w:t>
      </w:r>
      <w:r>
        <w:t xml:space="preserve"> </w:t>
      </w:r>
      <w:r>
        <w:t xml:space="preserve">Indonesia Jakarta</w:t>
      </w:r>
      <w:r>
        <w:t xml:space="preserve"> </w:t>
      </w:r>
      <w:r>
        <w:t xml:space="preserve">is essential to protect patients from misdiagnosis and improper lens prescriptions.</w:t>
      </w:r>
    </w:p>
    <w:bookmarkEnd w:id="23"/>
    <w:bookmarkStart w:id="24" w:name="public-health-impact"/>
    <w:p>
      <w:pPr>
        <w:pStyle w:val="Heading2"/>
      </w:pPr>
      <w:r>
        <w:t xml:space="preserve">5. Public Health Impact in Indonesia Jakarta</w:t>
      </w:r>
    </w:p>
    <w:p>
      <w:pPr>
        <w:pStyle w:val="FirstParagraph"/>
      </w:pPr>
      <w:r>
        <w:t xml:space="preserve">The impact of</w:t>
      </w:r>
      <w:r>
        <w:t xml:space="preserve"> </w:t>
      </w:r>
      <w:r>
        <w:t xml:space="preserve">OptometristsIndonesia Jakarta</w:t>
      </w:r>
      <w:r>
        <w:t xml:space="preserve"> </w:t>
      </w:r>
      <w:r>
        <w:t xml:space="preserve">is profound, particularly regarding refractive errors. With the increasing use of digital devices among students and office workers in</w:t>
      </w:r>
      <w:r>
        <w:t xml:space="preserve"> </w:t>
      </w:r>
      <w:r>
        <w:t xml:space="preserve">Indonesia Jakarta</w:t>
      </w:r>
      <w:r>
        <w:t xml:space="preserve">, myopia (nearsightedness) rates have surged.</w:t>
      </w:r>
      <w:r>
        <w:t xml:space="preserve"> </w:t>
      </w:r>
      <w:r>
        <w:t xml:space="preserve">Optometrists OptometristsIndonesia Jakarta</w:t>
      </w:r>
      <w:r>
        <w:t xml:space="preserve">, where lifestyle-related diseases are on the rise due to urbanization, routine eye exams conducted by an</w:t>
      </w:r>
      <w:r>
        <w:t xml:space="preserve"> </w:t>
      </w:r>
      <w:r>
        <w:t xml:space="preserve">Optometrist</w:t>
      </w:r>
      <w:r>
        <w:t xml:space="preserve"> </w:t>
      </w:r>
    </w:p>
    <w:bookmarkEnd w:id="24"/>
    <w:bookmarkStart w:id="25" w:name="challenges-and-barriers"/>
    <w:p>
      <w:pPr>
        <w:pStyle w:val="Heading2"/>
      </w:pPr>
      <w:r>
        <w:t xml:space="preserve">6. Challenges and Barriers in the Industry</w:t>
      </w:r>
    </w:p>
    <w:p>
      <w:pPr>
        <w:pStyle w:val="FirstParagraph"/>
      </w:pPr>
      <w:r>
        <w:t xml:space="preserve">Despite the clear benefits, several challenges persist for</w:t>
      </w:r>
      <w:r>
        <w:t xml:space="preserve"> </w:t>
      </w:r>
      <w:r>
        <w:t xml:space="preserve">OptometristsIndonesia Jakarta</w:t>
      </w:r>
      <w:r>
        <w:t xml:space="preserve">. One major issue is public awareness. Many residents of</w:t>
      </w:r>
    </w:p>
    <w:p>
      <w:pPr>
        <w:pStyle w:val="BodyText"/>
      </w:pPr>
      <w:r>
        <w:t xml:space="preserve">Indonesia JakartaIndonesia JakartaOptometrist, placing the financial burden on patients. This economic barrier disproportionately affects lower-income populations, exacerbating health disparities within the city.</w:t>
      </w:r>
    </w:p>
    <w:bookmarkEnd w:id="25"/>
    <w:bookmarkStart w:id="26" w:name="technological-integration"/>
    <w:p>
      <w:pPr>
        <w:pStyle w:val="Heading2"/>
      </w:pPr>
      <w:r>
        <w:t xml:space="preserve">7. Technological Integration and Future Trends</w:t>
      </w:r>
    </w:p>
    <w:p>
      <w:pPr>
        <w:pStyle w:val="FirstParagraph"/>
      </w:pPr>
      <w:r>
        <w:t xml:space="preserve">The adoption of technology by</w:t>
      </w:r>
      <w:r>
        <w:t xml:space="preserve"> </w:t>
      </w:r>
      <w:r>
        <w:t xml:space="preserve">OptometristsIndonesia JakartaOptometristIndonesia Jakarta</w:t>
      </w:r>
      <w:r>
        <w:t xml:space="preserve"> </w:t>
      </w:r>
    </w:p>
    <w:bookmarkEnd w:id="26"/>
    <w:bookmarkStart w:id="27" w:name="conclusion"/>
    <w:p>
      <w:pPr>
        <w:pStyle w:val="Heading2"/>
      </w:pPr>
      <w:r>
        <w:t xml:space="preserve">8. Conclusion</w:t>
      </w:r>
    </w:p>
    <w:p>
      <w:pPr>
        <w:pStyle w:val="FirstParagraph"/>
      </w:pPr>
      <w:r>
        <w:t xml:space="preserve">In conclusion, this book report underscores the critical role of the</w:t>
      </w:r>
    </w:p>
    <w:p>
      <w:pPr>
        <w:pStyle w:val="BodyText"/>
      </w:pPr>
      <w:r>
        <w:t xml:space="preserve">OptometristIndonesia Jakarta. From addressing the rising prevalence of myopia to serving as a gateway for detecting systemic diseases,</w:t>
      </w:r>
    </w:p>
    <w:p>
      <w:pPr>
        <w:pStyle w:val="BodyText"/>
      </w:pPr>
      <w:r>
        <w:t xml:space="preserve">OptometristsOptometrists, stronger regulatory enforcement in</w:t>
      </w:r>
    </w:p>
    <w:p>
      <w:pPr>
        <w:pStyle w:val="BodyText"/>
      </w:pPr>
      <w:r>
        <w:t xml:space="preserve">Indonesia Jakarta, and increased public education campaigns will enhance the quality of eye care. It is imperative that policymakers, healthcare institutions, and educational bodies collaborate to support the growth of optometry as a respected and accessible healthcare profession in</w:t>
      </w:r>
    </w:p>
    <w:p>
      <w:pPr>
        <w:pStyle w:val="BodyText"/>
      </w:pPr>
      <w:r>
        <w:t xml:space="preserve">Indonesia Jakarta. By empowering</w:t>
      </w:r>
    </w:p>
    <w:p>
      <w:pPr>
        <w:pStyle w:val="BodyText"/>
      </w:pPr>
      <w:r>
        <w:t xml:space="preserve">Optometrists, we ensure a healthier, more productive population for the future.</w:t>
      </w:r>
    </w:p>
    <w:p>
      <w:pPr>
        <w:pStyle w:val="BodyText"/>
      </w:pPr>
      <w:r>
        <w:rPr>
          <w:bCs/>
          <w:b/>
        </w:rPr>
        <w:t xml:space="preserve">Recommendations:</w:t>
      </w:r>
      <w:r>
        <w:br/>
      </w:r>
      <w:r>
        <w:t xml:space="preserve">1. Expand optometry curricula in universities within</w:t>
      </w:r>
      <w:r>
        <w:t xml:space="preserve"> </w:t>
      </w:r>
      <w:r>
        <w:t xml:space="preserve">Indonesia Jakarta</w:t>
      </w:r>
      <w:r>
        <w:t xml:space="preserve">.</w:t>
      </w:r>
      <w:r>
        <w:br/>
      </w:r>
      <w:r>
        <w:t xml:space="preserve">2. Implement mandatory public health campaigns promoting regular visits to an</w:t>
      </w:r>
    </w:p>
    <w:p>
      <w:pPr>
        <w:pStyle w:val="BodyText"/>
      </w:pPr>
      <w:r>
        <w:t xml:space="preserve">Optometrist.</w:t>
      </w:r>
      <w:r>
        <w:br/>
      </w:r>
      <w:r>
        <w:t xml:space="preserve">3. Integrate basic eye screenings into general primary care centers in</w:t>
      </w:r>
    </w:p>
    <w:p>
      <w:pPr>
        <w:pStyle w:val="BodyText"/>
      </w:pPr>
      <w:r>
        <w:t xml:space="preserve">Indonesia Jakarta.</w:t>
      </w:r>
      <w:r>
        <w:br/>
      </w:r>
      <w:r>
        <w:t xml:space="preserve">4. Encourage insurance providers to cover routine visits to an</w:t>
      </w:r>
    </w:p>
    <w:p>
      <w:pPr>
        <w:pStyle w:val="BodyText"/>
      </w:pPr>
      <w:r>
        <w:t xml:space="preserve">Optometrist.</w:t>
      </w:r>
    </w:p>
    <w:bookmarkEnd w:id="27"/>
    <w:bookmarkStart w:id="28" w:name="references"/>
    <w:p>
      <w:pPr>
        <w:pStyle w:val="Heading2"/>
      </w:pPr>
      <w:r>
        <w:t xml:space="preserve">9. Selected References (Simulated)</w:t>
      </w:r>
    </w:p>
    <w:p>
      <w:pPr>
        <w:numPr>
          <w:ilvl w:val="0"/>
          <w:numId w:val="1001"/>
        </w:numPr>
        <w:pStyle w:val="Compact"/>
      </w:pPr>
      <w:r>
        <w:t xml:space="preserve">Himpunan Ahli Kaca Mata Indonesia. (2023). *Standards of Practice for Optometry in Indonesia*.</w:t>
      </w:r>
    </w:p>
    <w:p>
      <w:pPr>
        <w:numPr>
          <w:ilvl w:val="0"/>
          <w:numId w:val="1001"/>
        </w:numPr>
        <w:pStyle w:val="Compact"/>
      </w:pPr>
      <w:r>
        <w:t xml:space="preserve">Jakarta Health Office. (2024). *Urban Health Trends and Non-Communicable Diseases in DKI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Optometrists in Indonesia Jakarta</dc:title>
  <dc:creator/>
  <dc:language>en</dc:language>
  <cp:keywords/>
  <dcterms:created xsi:type="dcterms:W3CDTF">2026-07-29T12:05:48Z</dcterms:created>
  <dcterms:modified xsi:type="dcterms:W3CDTF">2026-07-29T12:05:48Z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