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Qatar</w:t>
      </w:r>
      <w:r>
        <w:t xml:space="preserve"> </w:t>
      </w:r>
      <w:r>
        <w:t xml:space="preserve">Doha</w:t>
      </w:r>
    </w:p>
    <w:p>
      <w:pPr>
        <w:pStyle w:val="FirstParagraph"/>
      </w:pPr>
      <w:r>
        <w:rPr>
          <w:bCs/>
          <w:b/>
        </w:rPr>
        <w:t xml:space="preserve">Title:</w:t>
      </w:r>
      <w:r>
        <w:t xml:space="preserve"> </w:t>
      </w:r>
      <w:r>
        <w:t xml:space="preserve">The Evolving Landscape of Eye Care: A Professional Analysis of the Optometrist in Qatar Doha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Systems and Ophthalmic Practice in the Middle East</w:t>
      </w:r>
    </w:p>
    <w:bookmarkStart w:id="27" w:name="Xcd552dd7fa6bb881ec52c8a5f606ec653da3268"/>
    <w:p>
      <w:pPr>
        <w:pStyle w:val="Heading1"/>
      </w:pPr>
      <w:r>
        <w:t xml:space="preserve">The Evolving Landscape of Eye Care: A Professional Analysis of the Optometrist in Qatar Doha</w:t>
      </w:r>
    </w:p>
    <w:bookmarkStart w:id="20" w:name="i.-introduction"/>
    <w:p>
      <w:pPr>
        <w:pStyle w:val="Heading2"/>
      </w:pPr>
      <w:r>
        <w:t xml:space="preserve">I. Introduction</w:t>
      </w:r>
    </w:p>
    <w:p>
      <w:pPr>
        <w:pStyle w:val="FirstParagraph"/>
      </w:pPr>
      <w:r>
        <w:t xml:space="preserve">In recent years, the healthcare sector in Qatar has undergone a profound transformation, driven by Vision 2030’s ambitious goals to create a sustainable society and develop human capital. Within this broad framework of medical advancement, the role of specialized care practitioners has become increasingly pivotal. One such profession that stands at the forefront of preventive healthcare is that of the optometrist. This book report examines the literature surrounding modern ophthalmic practice, with a specific focus on how these principles apply to the unique demographic and cultural context of</w:t>
      </w:r>
      <w:r>
        <w:t xml:space="preserve"> </w:t>
      </w:r>
      <w:r>
        <w:rPr>
          <w:bCs/>
          <w:b/>
        </w:rPr>
        <w:t xml:space="preserve">Qatar Doha</w:t>
      </w:r>
      <w:r>
        <w:t xml:space="preserve">. The central thesis explored herein is that the modern</w:t>
      </w:r>
      <w:r>
        <w:t xml:space="preserve"> </w:t>
      </w:r>
      <w:r>
        <w:rPr>
          <w:bCs/>
          <w:b/>
        </w:rPr>
        <w:t xml:space="preserve">Optometrist</w:t>
      </w:r>
      <w:r>
        <w:t xml:space="preserve"> </w:t>
      </w:r>
      <w:r>
        <w:t xml:space="preserve">is not merely a prescriber of corrective lenses, but a critical primary care provider for ocular health, playing an indispensable role in the public health infrastructure of</w:t>
      </w:r>
      <w:r>
        <w:t xml:space="preserve"> </w:t>
      </w:r>
      <w:r>
        <w:rPr>
          <w:bCs/>
          <w:b/>
        </w:rPr>
        <w:t xml:space="preserve">Qatar Doha</w:t>
      </w:r>
      <w:r>
        <w:t xml:space="preserve">.</w:t>
      </w:r>
    </w:p>
    <w:bookmarkEnd w:id="20"/>
    <w:bookmarkStart w:id="21" w:name="X2a9f6d5dae86c829e490a75c40bb365d0e463dd"/>
    <w:p>
      <w:pPr>
        <w:pStyle w:val="Heading2"/>
      </w:pPr>
      <w:r>
        <w:t xml:space="preserve">II. The Changing Definition of the Optometrist</w:t>
      </w:r>
    </w:p>
    <w:p>
      <w:pPr>
        <w:pStyle w:val="FirstParagraph"/>
      </w:pPr>
      <w:r>
        <w:t xml:space="preserve">To understand the value proposition of an optometrist, one must first deconstruct traditional perceptions. Historically, optometry was viewed as a sub-service to ophthalmology or a purely commercial enterprise focused on eyewear sales. However, contemporary literature emphasizes that an</w:t>
      </w:r>
      <w:r>
        <w:t xml:space="preserve"> </w:t>
      </w:r>
      <w:r>
        <w:rPr>
          <w:bCs/>
          <w:b/>
        </w:rPr>
        <w:t xml:space="preserve">Optometrist</w:t>
      </w:r>
      <w:r>
        <w:t xml:space="preserve"> </w:t>
      </w:r>
      <w:r>
        <w:t xml:space="preserve">is a doctor of optical medicine who is trained to perform comprehensive eye exams, detect abnormalities in the eye and visual system, and manage vision care problems. This distinction is crucial for patients in</w:t>
      </w:r>
      <w:r>
        <w:t xml:space="preserve"> </w:t>
      </w:r>
      <w:r>
        <w:rPr>
          <w:bCs/>
          <w:b/>
        </w:rPr>
        <w:t xml:space="preserve">Qatar Doha</w:t>
      </w:r>
      <w:r>
        <w:t xml:space="preserve">, where access to specialized medical information must be clear and accurate.</w:t>
      </w:r>
    </w:p>
    <w:p>
      <w:pPr>
        <w:pStyle w:val="BodyText"/>
      </w:pPr>
      <w:r>
        <w:t xml:space="preserve">The literature highlights that optometrists serve as the gatekeepers of ocular health. They are equipped to diagnose systemic diseases such as diabetes, hypertension, and even certain cancers through retinal examination. This preventive aspect is vital in a rapidly urbanizing environment where lifestyle-related chronic conditions are on the rise.</w:t>
      </w:r>
    </w:p>
    <w:bookmarkEnd w:id="21"/>
    <w:bookmarkStart w:id="22" w:name="iii.-the-context-of-qatar-doha"/>
    <w:p>
      <w:pPr>
        <w:pStyle w:val="Heading2"/>
      </w:pPr>
      <w:r>
        <w:t xml:space="preserve">III. The Context of Qatar Doha</w:t>
      </w:r>
    </w:p>
    <w:p>
      <w:pPr>
        <w:pStyle w:val="FirstParagraph"/>
      </w:pPr>
      <w:r>
        <w:rPr>
          <w:bCs/>
          <w:b/>
        </w:rPr>
        <w:t xml:space="preserve">Qatar Doha</w:t>
      </w:r>
      <w:r>
        <w:t xml:space="preserve">, as the capital city and economic hub of the State of Qatar, presents a unique case study for healthcare delivery. The demographic profile is distinct; it includes a significant expatriate population alongside Qatari nationals. This diversity necessitates a healthcare approach that is culturally sensitive, linguistically inclusive, and accessible to individuals with varying health insurance statuses and backgrounds.</w:t>
      </w:r>
    </w:p>
    <w:p>
      <w:pPr>
        <w:pStyle w:val="BodyText"/>
      </w:pPr>
      <w:r>
        <w:t xml:space="preserve">In</w:t>
      </w:r>
      <w:r>
        <w:t xml:space="preserve"> </w:t>
      </w:r>
      <w:r>
        <w:rPr>
          <w:bCs/>
          <w:b/>
        </w:rPr>
        <w:t xml:space="preserve">Qatar Doha</w:t>
      </w:r>
      <w:r>
        <w:t xml:space="preserve">, the climate presents specific challenges for ocular health. The intense sunlight, high levels of UV radiation, and frequent dust storms contribute to a higher prevalence of conditions such as photokeratitis, dry eye syndrome, and pterygium. Therefore, the literature suggests that optometrists in this region must be specialized not just in general refraction but also in managing environmental ocular stressors. The modern</w:t>
      </w:r>
      <w:r>
        <w:t xml:space="preserve"> </w:t>
      </w:r>
      <w:r>
        <w:rPr>
          <w:bCs/>
          <w:b/>
        </w:rPr>
        <w:t xml:space="preserve">Optometrist</w:t>
      </w:r>
      <w:r>
        <w:t xml:space="preserve"> </w:t>
      </w:r>
      <w:r>
        <w:t xml:space="preserve">practicing in</w:t>
      </w:r>
      <w:r>
        <w:t xml:space="preserve"> </w:t>
      </w:r>
      <w:r>
        <w:rPr>
          <w:bCs/>
          <w:b/>
        </w:rPr>
        <w:t xml:space="preserve">Qatar Doha</w:t>
      </w:r>
      <w:r>
        <w:t xml:space="preserve"> </w:t>
      </w:r>
      <w:r>
        <w:t xml:space="preserve">acts as an educator on sun protection and eye hygiene, adapting their advice to the local environmental realities.</w:t>
      </w:r>
    </w:p>
    <w:bookmarkEnd w:id="22"/>
    <w:bookmarkStart w:id="23" w:name="X6aaea8a20b71b81b0feee542fd85f03a38f85c9"/>
    <w:p>
      <w:pPr>
        <w:pStyle w:val="Heading2"/>
      </w:pPr>
      <w:r>
        <w:t xml:space="preserve">IV. Integration with National Health Strategies</w:t>
      </w:r>
    </w:p>
    <w:p>
      <w:pPr>
        <w:pStyle w:val="FirstParagraph"/>
      </w:pPr>
      <w:r>
        <w:t xml:space="preserve">A significant portion of the reviewed material discusses the integration of allied health professionals into national health strategies. In Qatar, the Ministry of Public Health (MOPH) and Hamad Medical Corporation are leading initiatives to improve healthcare quality and efficiency. The role of the</w:t>
      </w:r>
      <w:r>
        <w:t xml:space="preserve"> </w:t>
      </w:r>
      <w:r>
        <w:rPr>
          <w:bCs/>
          <w:b/>
        </w:rPr>
        <w:t xml:space="preserve">Optometrist</w:t>
      </w:r>
      <w:r>
        <w:t xml:space="preserve"> </w:t>
      </w:r>
      <w:r>
        <w:t xml:space="preserve">fits perfectly within this strategic alignment.</w:t>
      </w:r>
    </w:p>
    <w:p>
      <w:pPr>
        <w:pStyle w:val="BodyText"/>
      </w:pPr>
      <w:r>
        <w:t xml:space="preserve">The literature identifies several key areas where optometry supports national goals in</w:t>
      </w:r>
      <w:r>
        <w:t xml:space="preserve"> </w:t>
      </w:r>
      <w:r>
        <w:rPr>
          <w:bCs/>
          <w:b/>
        </w:rPr>
        <w:t xml:space="preserve">Qatar Doha</w:t>
      </w:r>
      <w:r>
        <w:t xml:space="preserve">:</w:t>
      </w:r>
    </w:p>
    <w:p>
      <w:pPr>
        <w:numPr>
          <w:ilvl w:val="0"/>
          <w:numId w:val="1001"/>
        </w:numPr>
        <w:pStyle w:val="Compact"/>
      </w:pPr>
      <w:r>
        <w:rPr>
          <w:bCs/>
          <w:b/>
        </w:rPr>
        <w:t xml:space="preserve">Road Safety:</w:t>
      </w:r>
      <w:r>
        <w:br/>
      </w:r>
      <w:r>
        <w:t xml:space="preserve">In the bustling urban environment of</w:t>
      </w:r>
      <w:r>
        <w:t xml:space="preserve"> </w:t>
      </w:r>
      <w:r>
        <w:rPr>
          <w:bCs/>
          <w:b/>
        </w:rPr>
        <w:t xml:space="preserve">Qatar Doha</w:t>
      </w:r>
      <w:r>
        <w:t xml:space="preserve">, visual acuity is directly linked to road safety. Optometrists play a regulatory and supportive role in ensuring that drivers possess adequate vision, thereby reducing accident rates.</w:t>
      </w:r>
    </w:p>
    <w:p>
      <w:pPr>
        <w:numPr>
          <w:ilvl w:val="0"/>
          <w:numId w:val="1001"/>
        </w:numPr>
        <w:pStyle w:val="Compact"/>
      </w:pPr>
      <w:r>
        <w:rPr>
          <w:bCs/>
          <w:b/>
        </w:rPr>
        <w:t xml:space="preserve">Pediatric Vision Care:</w:t>
      </w:r>
      <w:r>
        <w:br/>
      </w:r>
      <w:r>
        <w:t xml:space="preserve">Early detection of amblyopia (lazy eye) and refractive errors is essential for educational success. Schools in</w:t>
      </w:r>
      <w:r>
        <w:t xml:space="preserve"> </w:t>
      </w:r>
      <w:r>
        <w:rPr>
          <w:bCs/>
          <w:b/>
        </w:rPr>
        <w:t xml:space="preserve">Qatar Doha</w:t>
      </w:r>
      <w:r>
        <w:t xml:space="preserve"> </w:t>
      </w:r>
      <w:r>
        <w:t xml:space="preserve">are increasingly partnering with optometry clinics to screen children, a practice supported by literature advocating for early intervention.</w:t>
      </w:r>
    </w:p>
    <w:p>
      <w:pPr>
        <w:numPr>
          <w:ilvl w:val="0"/>
          <w:numId w:val="1001"/>
        </w:numPr>
        <w:pStyle w:val="Compact"/>
      </w:pPr>
      <w:r>
        <w:rPr>
          <w:bCs/>
          <w:b/>
        </w:rPr>
        <w:t xml:space="preserve">Digital Eye Strain:</w:t>
      </w:r>
      <w:r>
        <w:br/>
      </w:r>
      <w:r>
        <w:t xml:space="preserve">With</w:t>
      </w:r>
      <w:r>
        <w:t xml:space="preserve"> </w:t>
      </w:r>
      <w:r>
        <w:rPr>
          <w:bCs/>
          <w:b/>
        </w:rPr>
        <w:t xml:space="preserve">Qatar Doha</w:t>
      </w:r>
      <w:r>
        <w:t xml:space="preserve"> </w:t>
      </w:r>
      <w:r>
        <w:t xml:space="preserve">being a hub for technology and business, the prevalence of computer vision syndrome is high. Optometrists provide ergonomic advice and specialized lens designs to mitigate these modern occupational hazards.</w:t>
      </w:r>
    </w:p>
    <w:bookmarkEnd w:id="23"/>
    <w:bookmarkStart w:id="24" w:name="v.-challenges-and-future-directions"/>
    <w:p>
      <w:pPr>
        <w:pStyle w:val="Heading2"/>
      </w:pPr>
      <w:r>
        <w:t xml:space="preserve">V. Challenges and Future Directions</w:t>
      </w:r>
    </w:p>
    <w:p>
      <w:pPr>
        <w:pStyle w:val="FirstParagraph"/>
      </w:pPr>
      <w:r>
        <w:t xml:space="preserve">Despite the clear benefits, the literature also outlines challenges facing optometric practice in</w:t>
      </w:r>
      <w:r>
        <w:t xml:space="preserve"> </w:t>
      </w:r>
      <w:r>
        <w:rPr>
          <w:bCs/>
          <w:b/>
        </w:rPr>
        <w:t xml:space="preserve">Qatar Doha</w:t>
      </w:r>
      <w:r>
        <w:t xml:space="preserve">. One major hurdle is public awareness. Many residents still view eye care solely through the lens of purchasing glasses, underestimating the diagnostic capabilities of an</w:t>
      </w:r>
      <w:r>
        <w:t xml:space="preserve"> </w:t>
      </w:r>
      <w:r>
        <w:rPr>
          <w:bCs/>
          <w:b/>
        </w:rPr>
        <w:t xml:space="preserve">Optometrist</w:t>
      </w:r>
      <w:r>
        <w:t xml:space="preserve">. Educational campaigns are necessary to bridge this knowledge gap.</w:t>
      </w:r>
    </w:p>
    <w:p>
      <w:pPr>
        <w:pStyle w:val="BodyText"/>
      </w:pPr>
      <w:r>
        <w:t xml:space="preserve">Furthermore, there is a need for continuous professional development. As technology advances—with innovations in digital retinal imaging and genetic testing for eye diseases—the optometrist in</w:t>
      </w:r>
      <w:r>
        <w:t xml:space="preserve"> </w:t>
      </w:r>
      <w:r>
        <w:rPr>
          <w:bCs/>
          <w:b/>
        </w:rPr>
        <w:t xml:space="preserve">Qatar Doha</w:t>
      </w:r>
      <w:r>
        <w:t xml:space="preserve"> </w:t>
      </w:r>
      <w:r>
        <w:t xml:space="preserve">must engage in lifelong learning. The literature emphasizes that maintaining high standards of care requires collaboration between local clinics and international institutions to stay abreast of global best practices.</w:t>
      </w:r>
    </w:p>
    <w:bookmarkEnd w:id="24"/>
    <w:bookmarkStart w:id="26" w:name="vi.-conclusion"/>
    <w:p>
      <w:pPr>
        <w:pStyle w:val="Heading2"/>
      </w:pPr>
      <w:r>
        <w:t xml:space="preserve">VI. Conclusion</w:t>
      </w:r>
    </w:p>
    <w:p>
      <w:pPr>
        <w:pStyle w:val="FirstParagraph"/>
      </w:pPr>
      <w:r>
        <w:t xml:space="preserve">In conclusion, this report underscores the critical importance of the optometric profession in the contemporary healthcare landscape. The term "Optometrist" represents a highly skilled medical professional capable of preserving vision and detecting systemic health issues through ocular examination. When contextualized within</w:t>
      </w:r>
      <w:r>
        <w:t xml:space="preserve"> </w:t>
      </w:r>
      <w:r>
        <w:rPr>
          <w:bCs/>
          <w:b/>
        </w:rPr>
        <w:t xml:space="preserve">Qatar Doha</w:t>
      </w:r>
      <w:r>
        <w:t xml:space="preserve">, the role becomes even more significant due to environmental factors, demographic diversity, and alignment with national health visions.</w:t>
      </w:r>
    </w:p>
    <w:p>
      <w:pPr>
        <w:pStyle w:val="BodyText"/>
      </w:pPr>
      <w:r>
        <w:t xml:space="preserve">The integration of advanced optometric services into the fabric of society in</w:t>
      </w:r>
      <w:r>
        <w:t xml:space="preserve"> </w:t>
      </w:r>
      <w:r>
        <w:rPr>
          <w:bCs/>
          <w:b/>
        </w:rPr>
        <w:t xml:space="preserve">Qatar Doha</w:t>
      </w:r>
      <w:r>
        <w:t xml:space="preserve"> </w:t>
      </w:r>
      <w:r>
        <w:t xml:space="preserve">is not just a medical necessity but a societal imperative. By recognizing the comprehensive scope of an</w:t>
      </w:r>
      <w:r>
        <w:t xml:space="preserve"> </w:t>
      </w:r>
      <w:r>
        <w:rPr>
          <w:bCs/>
          <w:b/>
        </w:rPr>
        <w:t xml:space="preserve">Optometrist</w:t>
      </w:r>
      <w:r>
        <w:t xml:space="preserve">'s duties, healthcare policymakers and the public alike can ensure that eye care remains accessible, effective, and integral to overall well-being. As Qatar continues its journey toward Vision 2030, the collaboration between optometrists, ophthalmologists, and community health initiatives will be a cornerstone of a healthier population in</w:t>
      </w:r>
      <w:r>
        <w:t xml:space="preserve"> </w:t>
      </w:r>
      <w:r>
        <w:rPr>
          <w:bCs/>
          <w:b/>
        </w:rPr>
        <w:t xml:space="preserve">Qatar Doha</w:t>
      </w:r>
      <w:r>
        <w:t xml:space="preserve">.</w:t>
      </w:r>
    </w:p>
    <w:bookmarkStart w:id="25" w:name="references-simulated"/>
    <w:p>
      <w:pPr>
        <w:pStyle w:val="Heading3"/>
      </w:pPr>
      <w:r>
        <w:t xml:space="preserve">References (Simulated)</w:t>
      </w:r>
    </w:p>
    <w:p>
      <w:pPr>
        <w:pStyle w:val="FirstParagraph"/>
      </w:pPr>
      <w:r>
        <w:rPr>
          <w:iCs/>
          <w:i/>
        </w:rPr>
        <w:t xml:space="preserve">Note: The following references represent the types of sources typically analyzed in such a report regarding healthcare policy and ophthalmic practice.</w:t>
      </w:r>
    </w:p>
    <w:p>
      <w:pPr>
        <w:numPr>
          <w:ilvl w:val="0"/>
          <w:numId w:val="1002"/>
        </w:numPr>
        <w:pStyle w:val="Compact"/>
      </w:pPr>
      <w:r>
        <w:t xml:space="preserve">Hammoud, R., &amp; Al-Thani, M. (2021). "Healthcare Infrastructure Development in Qatar Doha." Journal of Middle Eastern Health Policy.</w:t>
      </w:r>
    </w:p>
    <w:p>
      <w:pPr>
        <w:numPr>
          <w:ilvl w:val="0"/>
          <w:numId w:val="1002"/>
        </w:numPr>
        <w:pStyle w:val="Compact"/>
      </w:pPr>
      <w:r>
        <w:t xml:space="preserve">National Optometric Association Guidelines. (2020). "Scope of Practice and Clinical Management Protocols."</w:t>
      </w:r>
    </w:p>
    <w:p>
      <w:pPr>
        <w:numPr>
          <w:ilvl w:val="0"/>
          <w:numId w:val="1002"/>
        </w:numPr>
        <w:pStyle w:val="Compact"/>
      </w:pPr>
      <w:r>
        <w:t xml:space="preserve">Qatar Foundation for Education, Science and Community Development. (2019). "Vision 2030: Human Capital Development in Healthcare."</w:t>
      </w:r>
    </w:p>
    <w:p>
      <w:pPr>
        <w:numPr>
          <w:ilvl w:val="0"/>
          <w:numId w:val="1002"/>
        </w:numPr>
        <w:pStyle w:val="Compact"/>
      </w:pPr>
      <w:r>
        <w:t xml:space="preserve">Singh, P., et al. (2022). "Environmental Impacts on Ocular Health in Arid Urban Climates." International Journal of Ophthalmology.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Qatar Doha</dc:title>
  <dc:creator/>
  <dc:language>en</dc:language>
  <cp:keywords/>
  <dcterms:created xsi:type="dcterms:W3CDTF">2026-07-29T12:39:08Z</dcterms:created>
  <dcterms:modified xsi:type="dcterms:W3CDTF">2026-07-29T12:39:08Z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